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186" w:rsidRPr="002565C2" w:rsidRDefault="00EF6A55" w:rsidP="006A3186">
      <w:pPr>
        <w:shd w:val="clear" w:color="auto" w:fill="FFFFFF"/>
        <w:spacing w:before="120" w:after="120" w:line="288" w:lineRule="atLeast"/>
        <w:rPr>
          <w:rFonts w:ascii="Gotham Bold" w:hAnsi="Gotham Bold"/>
          <w:b/>
          <w:bCs/>
          <w:color w:val="000000"/>
          <w:sz w:val="32"/>
          <w:szCs w:val="32"/>
          <w:lang w:eastAsia="en-CA"/>
        </w:rPr>
      </w:pPr>
      <w:r w:rsidRPr="002565C2">
        <w:rPr>
          <w:rFonts w:ascii="Gotham Bold" w:hAnsi="Gotham Bold"/>
          <w:b/>
          <w:bCs/>
          <w:color w:val="000000"/>
          <w:sz w:val="32"/>
          <w:szCs w:val="32"/>
          <w:lang w:eastAsia="en-CA"/>
        </w:rPr>
        <w:t>J</w:t>
      </w:r>
      <w:r w:rsidR="008F44B5" w:rsidRPr="002565C2">
        <w:rPr>
          <w:rFonts w:ascii="Gotham Bold" w:hAnsi="Gotham Bold"/>
          <w:b/>
          <w:bCs/>
          <w:color w:val="000000"/>
          <w:sz w:val="32"/>
          <w:szCs w:val="32"/>
          <w:lang w:eastAsia="en-CA"/>
        </w:rPr>
        <w:t xml:space="preserve">oin </w:t>
      </w:r>
      <w:r w:rsidR="00922B56" w:rsidRPr="002565C2">
        <w:rPr>
          <w:rFonts w:ascii="Gotham Bold" w:hAnsi="Gotham Bold"/>
          <w:b/>
          <w:bCs/>
          <w:color w:val="000000"/>
          <w:sz w:val="32"/>
          <w:szCs w:val="32"/>
          <w:lang w:eastAsia="en-CA"/>
        </w:rPr>
        <w:t xml:space="preserve">the </w:t>
      </w:r>
      <w:bookmarkStart w:id="0" w:name="_GoBack"/>
      <w:bookmarkEnd w:id="0"/>
      <w:r w:rsidR="00922B56" w:rsidRPr="002565C2">
        <w:rPr>
          <w:rFonts w:ascii="Gotham Bold" w:hAnsi="Gotham Bold"/>
          <w:b/>
          <w:bCs/>
          <w:color w:val="000000"/>
          <w:sz w:val="32"/>
          <w:szCs w:val="32"/>
          <w:lang w:eastAsia="en-CA"/>
        </w:rPr>
        <w:t>Dean’s panel discussion at Reunion 2015:</w:t>
      </w:r>
    </w:p>
    <w:p w:rsidR="006A3186" w:rsidRPr="00043375" w:rsidRDefault="006A3186" w:rsidP="008F44B5">
      <w:pPr>
        <w:shd w:val="clear" w:color="auto" w:fill="FFFFFF"/>
        <w:spacing w:before="120" w:after="120" w:line="288" w:lineRule="atLeast"/>
        <w:jc w:val="both"/>
        <w:rPr>
          <w:rFonts w:ascii="Gotham Bold" w:hAnsi="Gotham Bold"/>
          <w:bCs/>
          <w:color w:val="000000"/>
          <w:sz w:val="32"/>
          <w:szCs w:val="32"/>
          <w:lang w:eastAsia="en-CA"/>
        </w:rPr>
      </w:pPr>
      <w:r w:rsidRPr="00043375">
        <w:rPr>
          <w:rFonts w:ascii="Gotham Bold" w:hAnsi="Gotham Bold"/>
          <w:bCs/>
          <w:color w:val="000000"/>
          <w:sz w:val="32"/>
          <w:szCs w:val="32"/>
          <w:lang w:eastAsia="en-CA"/>
        </w:rPr>
        <w:t>“</w:t>
      </w:r>
      <w:r w:rsidR="00761525" w:rsidRPr="00043375">
        <w:rPr>
          <w:rFonts w:ascii="Gotham Bold" w:hAnsi="Gotham Bold"/>
          <w:bCs/>
          <w:color w:val="F09415" w:themeColor="accent1"/>
          <w:sz w:val="32"/>
          <w:szCs w:val="32"/>
          <w:lang w:eastAsia="en-CA"/>
        </w:rPr>
        <w:t xml:space="preserve">The Sandwich Generation – </w:t>
      </w:r>
      <w:r w:rsidRPr="00043375">
        <w:rPr>
          <w:rFonts w:ascii="Gotham Bold" w:hAnsi="Gotham Bold"/>
          <w:bCs/>
          <w:color w:val="F09415" w:themeColor="accent1"/>
          <w:sz w:val="32"/>
          <w:szCs w:val="32"/>
          <w:lang w:eastAsia="en-CA"/>
        </w:rPr>
        <w:t>Impacts and Influences</w:t>
      </w:r>
      <w:r w:rsidRPr="00043375">
        <w:rPr>
          <w:rFonts w:ascii="Gotham Bold" w:hAnsi="Gotham Bold"/>
          <w:bCs/>
          <w:color w:val="000000"/>
          <w:sz w:val="32"/>
          <w:szCs w:val="32"/>
          <w:lang w:eastAsia="en-CA"/>
        </w:rPr>
        <w:t>”</w:t>
      </w:r>
    </w:p>
    <w:p w:rsidR="006A3186" w:rsidRPr="00043375" w:rsidRDefault="006A3186" w:rsidP="00EF6A55">
      <w:pPr>
        <w:shd w:val="clear" w:color="auto" w:fill="FFFFFF"/>
        <w:spacing w:before="120" w:line="277" w:lineRule="atLeast"/>
        <w:rPr>
          <w:rFonts w:ascii="Gotham Medium" w:hAnsi="Gotham Medium"/>
          <w:color w:val="000000"/>
          <w:sz w:val="30"/>
          <w:szCs w:val="30"/>
        </w:rPr>
      </w:pPr>
      <w:r w:rsidRPr="00043375">
        <w:rPr>
          <w:rFonts w:ascii="Gotham Medium" w:hAnsi="Gotham Medium"/>
          <w:color w:val="000000"/>
          <w:sz w:val="30"/>
          <w:szCs w:val="30"/>
        </w:rPr>
        <w:t>Saturday, October 3 from 10:45 am - 11:30 am in AL 105</w:t>
      </w:r>
    </w:p>
    <w:p w:rsidR="006A3186" w:rsidRDefault="002565C2" w:rsidP="006A3186">
      <w:pPr>
        <w:shd w:val="clear" w:color="auto" w:fill="FFFFFF"/>
        <w:spacing w:after="192" w:line="288" w:lineRule="atLeast"/>
        <w:rPr>
          <w:rFonts w:ascii="Verdana" w:hAnsi="Verdana"/>
          <w:b/>
          <w:bCs/>
          <w:color w:val="111111"/>
          <w:sz w:val="26"/>
          <w:szCs w:val="26"/>
          <w:lang w:eastAsia="en-CA"/>
        </w:rPr>
      </w:pPr>
      <w:r>
        <w:rPr>
          <w:rFonts w:ascii="Verdana" w:eastAsia="Times New Roman" w:hAnsi="Verdana"/>
          <w:color w:val="000000"/>
          <w:sz w:val="20"/>
          <w:szCs w:val="20"/>
          <w:lang w:eastAsia="en-CA"/>
        </w:rPr>
        <w:pict>
          <v:rect id="_x0000_i1025" style="width:468pt;height:2pt" o:hralign="center" o:hrstd="t" o:hrnoshade="t" o:hr="t" fillcolor="#f09415 [3204]" stroked="f"/>
        </w:pict>
      </w:r>
    </w:p>
    <w:p w:rsidR="00922B56" w:rsidRDefault="00922B56" w:rsidP="00F638E6">
      <w:pPr>
        <w:shd w:val="clear" w:color="auto" w:fill="FFFFFF"/>
        <w:tabs>
          <w:tab w:val="left" w:pos="0"/>
        </w:tabs>
        <w:spacing w:after="192" w:line="288" w:lineRule="atLeast"/>
        <w:rPr>
          <w:rFonts w:ascii="Gotham Bold" w:hAnsi="Gotham Bold"/>
          <w:b/>
          <w:bCs/>
          <w:color w:val="111111"/>
          <w:sz w:val="24"/>
          <w:szCs w:val="24"/>
          <w:lang w:eastAsia="en-CA"/>
        </w:rPr>
      </w:pPr>
    </w:p>
    <w:p w:rsidR="006A3186" w:rsidRPr="00043375" w:rsidRDefault="00797DDF" w:rsidP="00F638E6">
      <w:pPr>
        <w:shd w:val="clear" w:color="auto" w:fill="FFFFFF"/>
        <w:tabs>
          <w:tab w:val="left" w:pos="0"/>
        </w:tabs>
        <w:spacing w:after="192" w:line="288" w:lineRule="atLeast"/>
        <w:rPr>
          <w:rFonts w:ascii="Gotham Bold" w:hAnsi="Gotham Bold"/>
          <w:b/>
          <w:bCs/>
          <w:color w:val="111111"/>
          <w:sz w:val="24"/>
          <w:szCs w:val="24"/>
          <w:lang w:eastAsia="en-CA"/>
        </w:rPr>
      </w:pPr>
      <w:r w:rsidRPr="00043375">
        <w:rPr>
          <w:rFonts w:ascii="Gotham Bold" w:hAnsi="Gotham Bold"/>
          <w:noProof/>
          <w:lang w:eastAsia="en-CA"/>
        </w:rPr>
        <w:drawing>
          <wp:anchor distT="0" distB="0" distL="114300" distR="114300" simplePos="0" relativeHeight="251659264" behindDoc="0" locked="0" layoutInCell="1" allowOverlap="1" wp14:anchorId="225A0B63" wp14:editId="73739985">
            <wp:simplePos x="0" y="0"/>
            <wp:positionH relativeFrom="column">
              <wp:posOffset>-28575</wp:posOffset>
            </wp:positionH>
            <wp:positionV relativeFrom="paragraph">
              <wp:posOffset>102235</wp:posOffset>
            </wp:positionV>
            <wp:extent cx="1087120" cy="1630680"/>
            <wp:effectExtent l="0" t="0" r="0" b="7620"/>
            <wp:wrapSquare wrapText="bothSides"/>
            <wp:docPr id="3" name="Picture 3" descr="https://encrypted-tbn1.gstatic.com/images?q=tbn:ANd9GcQUk7zBypX_zRRv_RKAk4hMWFxWW48skJLV-bozVcDmDRum0N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Uk7zBypX_zRRv_RKAk4hMWFxWW48skJLV-bozVcDmDRum0NCL"/>
                    <pic:cNvPicPr>
                      <a:picLocks noChangeAspect="1" noChangeArrowheads="1"/>
                    </pic:cNvPicPr>
                  </pic:nvPicPr>
                  <pic:blipFill>
                    <a:blip r:embed="rId7">
                      <a:extLst>
                        <a:ext uri="{BEBA8EAE-BF5A-486C-A8C5-ECC9F3942E4B}">
                          <a14:imgProps xmlns:a14="http://schemas.microsoft.com/office/drawing/2010/main">
                            <a14:imgLayer r:embed="rId8">
                              <a14:imgEffect>
                                <a14:brightnessContrast bright="16000" contrast="-10000"/>
                              </a14:imgEffect>
                            </a14:imgLayer>
                          </a14:imgProps>
                        </a:ext>
                        <a:ext uri="{28A0092B-C50C-407E-A947-70E740481C1C}">
                          <a14:useLocalDpi xmlns:a14="http://schemas.microsoft.com/office/drawing/2010/main" val="0"/>
                        </a:ext>
                      </a:extLst>
                    </a:blip>
                    <a:srcRect/>
                    <a:stretch>
                      <a:fillRect/>
                    </a:stretch>
                  </pic:blipFill>
                  <pic:spPr bwMode="auto">
                    <a:xfrm>
                      <a:off x="0" y="0"/>
                      <a:ext cx="1087120" cy="1630680"/>
                    </a:xfrm>
                    <a:prstGeom prst="rect">
                      <a:avLst/>
                    </a:prstGeom>
                    <a:noFill/>
                  </pic:spPr>
                </pic:pic>
              </a:graphicData>
            </a:graphic>
            <wp14:sizeRelH relativeFrom="page">
              <wp14:pctWidth>0</wp14:pctWidth>
            </wp14:sizeRelH>
            <wp14:sizeRelV relativeFrom="page">
              <wp14:pctHeight>0</wp14:pctHeight>
            </wp14:sizeRelV>
          </wp:anchor>
        </w:drawing>
      </w:r>
      <w:r w:rsidR="006A3186" w:rsidRPr="00043375">
        <w:rPr>
          <w:rFonts w:ascii="Gotham Bold" w:hAnsi="Gotham Bold"/>
          <w:b/>
          <w:bCs/>
          <w:color w:val="111111"/>
          <w:sz w:val="24"/>
          <w:szCs w:val="24"/>
          <w:lang w:eastAsia="en-CA"/>
        </w:rPr>
        <w:t>Professor Martin Cooke, Sociology &amp; Legal Studies</w:t>
      </w:r>
    </w:p>
    <w:p w:rsidR="006A3186" w:rsidRPr="00043375" w:rsidRDefault="006A3186" w:rsidP="006A3186">
      <w:pPr>
        <w:shd w:val="clear" w:color="auto" w:fill="FFFFFF"/>
        <w:spacing w:after="216" w:line="288" w:lineRule="atLeast"/>
        <w:rPr>
          <w:rFonts w:ascii="Gotham Medium" w:hAnsi="Gotham Medium"/>
          <w:b/>
          <w:bCs/>
          <w:color w:val="222222"/>
          <w:lang w:eastAsia="en-CA"/>
        </w:rPr>
      </w:pPr>
      <w:r w:rsidRPr="00043375">
        <w:rPr>
          <w:rFonts w:ascii="Gotham Medium" w:hAnsi="Gotham Medium"/>
          <w:b/>
          <w:bCs/>
          <w:color w:val="222222"/>
          <w:lang w:eastAsia="en-CA"/>
        </w:rPr>
        <w:lastRenderedPageBreak/>
        <w:t>TITLE: What the sandwich generation needs</w:t>
      </w:r>
    </w:p>
    <w:p w:rsidR="006A3186" w:rsidRPr="00043375" w:rsidRDefault="006A3186" w:rsidP="006A3186">
      <w:pPr>
        <w:shd w:val="clear" w:color="auto" w:fill="FFFFFF"/>
        <w:spacing w:after="240" w:line="277" w:lineRule="atLeast"/>
        <w:rPr>
          <w:rFonts w:ascii="Gotham Book" w:hAnsi="Gotham Book"/>
          <w:color w:val="000000"/>
          <w:sz w:val="20"/>
          <w:szCs w:val="20"/>
          <w:lang w:eastAsia="en-CA"/>
        </w:rPr>
      </w:pPr>
      <w:r w:rsidRPr="00043375">
        <w:rPr>
          <w:rFonts w:ascii="Gotham Book" w:hAnsi="Gotham Book"/>
          <w:color w:val="000000"/>
          <w:sz w:val="20"/>
          <w:szCs w:val="20"/>
          <w:lang w:eastAsia="en-CA"/>
        </w:rPr>
        <w:t>Canada has been transformed by demographic change. We are living longer than ever before, and population aging has taken place along with other dramatic changes to marriage, family, work, and education. Many Canadians in their 40s, 50s, and 60s find themselves under new pressures, including being caregivers for mult</w:t>
      </w:r>
      <w:r w:rsidR="00E34C45">
        <w:rPr>
          <w:rFonts w:ascii="Gotham Book" w:hAnsi="Gotham Book"/>
          <w:color w:val="000000"/>
          <w:sz w:val="20"/>
          <w:szCs w:val="20"/>
          <w:lang w:eastAsia="en-CA"/>
        </w:rPr>
        <w:t xml:space="preserve">iple generations. Martin Cooke </w:t>
      </w:r>
      <w:r w:rsidRPr="00043375">
        <w:rPr>
          <w:rFonts w:ascii="Gotham Book" w:hAnsi="Gotham Book"/>
          <w:color w:val="000000"/>
          <w:sz w:val="20"/>
          <w:szCs w:val="20"/>
          <w:lang w:eastAsia="en-CA"/>
        </w:rPr>
        <w:t>says these changes have important implications for public policy, which needs to adapt to support the “sandwich generation.”</w:t>
      </w:r>
    </w:p>
    <w:p w:rsidR="006A3186" w:rsidRDefault="002565C2" w:rsidP="006A3186">
      <w:pPr>
        <w:shd w:val="clear" w:color="auto" w:fill="FFFFFF"/>
        <w:spacing w:line="277" w:lineRule="atLeast"/>
        <w:jc w:val="center"/>
        <w:rPr>
          <w:rFonts w:ascii="Verdana" w:eastAsia="Times New Roman" w:hAnsi="Verdana"/>
          <w:color w:val="000000"/>
          <w:sz w:val="20"/>
          <w:szCs w:val="20"/>
          <w:lang w:eastAsia="en-CA"/>
        </w:rPr>
      </w:pPr>
      <w:r>
        <w:rPr>
          <w:rFonts w:ascii="Verdana" w:eastAsia="Times New Roman" w:hAnsi="Verdana"/>
          <w:color w:val="000000"/>
          <w:sz w:val="20"/>
          <w:szCs w:val="20"/>
          <w:lang w:eastAsia="en-CA"/>
        </w:rPr>
        <w:pict>
          <v:rect id="_x0000_i1026" style="width:468pt;height:.6pt" o:hralign="center" o:hrstd="t" o:hr="t" fillcolor="#a0a0a0" stroked="f"/>
        </w:pict>
      </w:r>
    </w:p>
    <w:p w:rsidR="006A3186" w:rsidRPr="00043375" w:rsidRDefault="00364809" w:rsidP="002E6608">
      <w:pPr>
        <w:shd w:val="clear" w:color="auto" w:fill="FFFFFF"/>
        <w:spacing w:after="192" w:line="288" w:lineRule="atLeast"/>
        <w:rPr>
          <w:rFonts w:ascii="Gotham Bold" w:hAnsi="Gotham Bold"/>
          <w:b/>
          <w:bCs/>
          <w:color w:val="111111"/>
          <w:sz w:val="24"/>
          <w:szCs w:val="24"/>
          <w:lang w:eastAsia="en-CA"/>
        </w:rPr>
      </w:pPr>
      <w:r>
        <w:rPr>
          <w:noProof/>
          <w:lang w:eastAsia="en-CA"/>
        </w:rPr>
        <w:drawing>
          <wp:anchor distT="0" distB="0" distL="114300" distR="114300" simplePos="0" relativeHeight="251662336" behindDoc="0" locked="0" layoutInCell="1" allowOverlap="1" wp14:anchorId="63FE1BC5" wp14:editId="267C49C2">
            <wp:simplePos x="0" y="0"/>
            <wp:positionH relativeFrom="column">
              <wp:posOffset>-30480</wp:posOffset>
            </wp:positionH>
            <wp:positionV relativeFrom="paragraph">
              <wp:posOffset>86360</wp:posOffset>
            </wp:positionV>
            <wp:extent cx="1264920" cy="1607820"/>
            <wp:effectExtent l="0" t="0" r="0" b="0"/>
            <wp:wrapSquare wrapText="bothSides"/>
            <wp:docPr id="6" name="Picture 6" descr="Kathleen Rybczyn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athleen Rybczynski"/>
                    <pic:cNvPicPr>
                      <a:picLocks noChangeAspect="1" noChangeArrowheads="1"/>
                    </pic:cNvPicPr>
                  </pic:nvPicPr>
                  <pic:blipFill rotWithShape="1">
                    <a:blip r:embed="rId9">
                      <a:extLst>
                        <a:ext uri="{28A0092B-C50C-407E-A947-70E740481C1C}">
                          <a14:useLocalDpi xmlns:a14="http://schemas.microsoft.com/office/drawing/2010/main" val="0"/>
                        </a:ext>
                      </a:extLst>
                    </a:blip>
                    <a:srcRect l="2663" r="42065" b="16601"/>
                    <a:stretch/>
                  </pic:blipFill>
                  <pic:spPr bwMode="auto">
                    <a:xfrm>
                      <a:off x="0" y="0"/>
                      <a:ext cx="1264920" cy="16078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A3186" w:rsidRPr="00043375">
        <w:rPr>
          <w:rFonts w:ascii="Gotham Bold" w:hAnsi="Gotham Bold"/>
          <w:b/>
          <w:bCs/>
          <w:color w:val="111111"/>
          <w:sz w:val="24"/>
          <w:szCs w:val="24"/>
          <w:lang w:eastAsia="en-CA"/>
        </w:rPr>
        <w:t>Professor Kate Rybczynski, Department of Economics</w:t>
      </w:r>
    </w:p>
    <w:p w:rsidR="006A3186" w:rsidRPr="00043375" w:rsidRDefault="006A3186" w:rsidP="006A3186">
      <w:pPr>
        <w:shd w:val="clear" w:color="auto" w:fill="FFFFFF"/>
        <w:spacing w:after="216" w:line="288" w:lineRule="atLeast"/>
        <w:rPr>
          <w:rFonts w:ascii="Gotham Medium" w:hAnsi="Gotham Medium"/>
          <w:b/>
          <w:bCs/>
          <w:color w:val="222222"/>
          <w:lang w:eastAsia="en-CA"/>
        </w:rPr>
      </w:pPr>
      <w:r w:rsidRPr="00043375">
        <w:rPr>
          <w:rFonts w:ascii="Gotham Medium" w:hAnsi="Gotham Medium"/>
          <w:b/>
          <w:bCs/>
          <w:color w:val="222222"/>
          <w:lang w:eastAsia="en-CA"/>
        </w:rPr>
        <w:t>TITLE: Women in the sandwich generation</w:t>
      </w:r>
    </w:p>
    <w:p w:rsidR="006A3186" w:rsidRPr="00043375" w:rsidRDefault="008357C0" w:rsidP="006A3186">
      <w:pPr>
        <w:shd w:val="clear" w:color="auto" w:fill="FFFFFF"/>
        <w:spacing w:after="240" w:line="277" w:lineRule="atLeast"/>
        <w:rPr>
          <w:rFonts w:ascii="Gotham Book" w:hAnsi="Gotham Book"/>
          <w:color w:val="000000"/>
          <w:sz w:val="20"/>
          <w:szCs w:val="20"/>
          <w:lang w:eastAsia="en-CA"/>
        </w:rPr>
      </w:pPr>
      <w:r w:rsidRPr="00043375">
        <w:rPr>
          <w:rFonts w:ascii="Gotham Book" w:hAnsi="Gotham Book"/>
          <w:color w:val="000000"/>
          <w:sz w:val="20"/>
          <w:szCs w:val="20"/>
          <w:lang w:eastAsia="en-CA"/>
        </w:rPr>
        <w:lastRenderedPageBreak/>
        <w:t>Professor Kate Rybczynski says the sandwich generation represents new challenges for both individuals and policy makers, and greater attention is now focused on the importance of equity and women in the economy.</w:t>
      </w:r>
      <w:r>
        <w:rPr>
          <w:rFonts w:ascii="Gotham Book" w:hAnsi="Gotham Book"/>
          <w:color w:val="000000"/>
          <w:sz w:val="20"/>
          <w:szCs w:val="20"/>
          <w:lang w:eastAsia="en-CA"/>
        </w:rPr>
        <w:t xml:space="preserve"> </w:t>
      </w:r>
      <w:r w:rsidR="006A3186" w:rsidRPr="00043375">
        <w:rPr>
          <w:rFonts w:ascii="Gotham Book" w:hAnsi="Gotham Book"/>
          <w:color w:val="000000"/>
          <w:sz w:val="20"/>
          <w:szCs w:val="20"/>
          <w:lang w:eastAsia="en-CA"/>
        </w:rPr>
        <w:t>Women frequently take on a disproporti</w:t>
      </w:r>
      <w:r w:rsidR="005265B1">
        <w:rPr>
          <w:rFonts w:ascii="Gotham Book" w:hAnsi="Gotham Book"/>
          <w:color w:val="000000"/>
          <w:sz w:val="20"/>
          <w:szCs w:val="20"/>
          <w:lang w:eastAsia="en-CA"/>
        </w:rPr>
        <w:t xml:space="preserve">onate share of home production. </w:t>
      </w:r>
      <w:r w:rsidR="006A3186" w:rsidRPr="00043375">
        <w:rPr>
          <w:rFonts w:ascii="Gotham Book" w:hAnsi="Gotham Book"/>
          <w:color w:val="000000"/>
          <w:sz w:val="20"/>
          <w:szCs w:val="20"/>
          <w:lang w:eastAsia="en-CA"/>
        </w:rPr>
        <w:t>Many women seek out flexible work arrangements, including self-employment, in order to better balance their family and career commitments. Networks of</w:t>
      </w:r>
      <w:r w:rsidR="00936602">
        <w:rPr>
          <w:rFonts w:ascii="Gotham Book" w:hAnsi="Gotham Book"/>
          <w:color w:val="000000"/>
          <w:sz w:val="20"/>
          <w:szCs w:val="20"/>
          <w:lang w:eastAsia="en-CA"/>
        </w:rPr>
        <w:t xml:space="preserve"> </w:t>
      </w:r>
      <w:r w:rsidR="006A3186" w:rsidRPr="00043375">
        <w:rPr>
          <w:rFonts w:ascii="Gotham Book" w:hAnsi="Gotham Book"/>
          <w:i/>
          <w:iCs/>
          <w:color w:val="000000"/>
          <w:sz w:val="20"/>
          <w:szCs w:val="20"/>
          <w:lang w:eastAsia="en-CA"/>
        </w:rPr>
        <w:t>mompreneurs</w:t>
      </w:r>
      <w:r w:rsidR="006A3186" w:rsidRPr="00043375">
        <w:rPr>
          <w:rFonts w:ascii="Gotham Book" w:hAnsi="Gotham Book"/>
          <w:color w:val="000000"/>
          <w:sz w:val="20"/>
          <w:szCs w:val="20"/>
          <w:lang w:eastAsia="en-CA"/>
        </w:rPr>
        <w:t> are becoming preval</w:t>
      </w:r>
      <w:r w:rsidR="00761525" w:rsidRPr="00043375">
        <w:rPr>
          <w:rFonts w:ascii="Gotham Book" w:hAnsi="Gotham Book"/>
          <w:color w:val="000000"/>
          <w:sz w:val="20"/>
          <w:szCs w:val="20"/>
          <w:lang w:eastAsia="en-CA"/>
        </w:rPr>
        <w:t xml:space="preserve">ent. </w:t>
      </w:r>
    </w:p>
    <w:p w:rsidR="006A3186" w:rsidRDefault="00761525" w:rsidP="006A3186">
      <w:pPr>
        <w:shd w:val="clear" w:color="auto" w:fill="FFFFFF"/>
        <w:spacing w:line="277" w:lineRule="atLeast"/>
        <w:jc w:val="center"/>
        <w:rPr>
          <w:rFonts w:ascii="Verdana" w:eastAsia="Times New Roman" w:hAnsi="Verdana"/>
          <w:color w:val="000000"/>
          <w:sz w:val="20"/>
          <w:szCs w:val="20"/>
          <w:lang w:eastAsia="en-CA"/>
        </w:rPr>
      </w:pPr>
      <w:r>
        <w:rPr>
          <w:noProof/>
          <w:lang w:eastAsia="en-CA"/>
        </w:rPr>
        <w:drawing>
          <wp:anchor distT="0" distB="0" distL="114300" distR="114300" simplePos="0" relativeHeight="251661312" behindDoc="0" locked="0" layoutInCell="1" allowOverlap="1" wp14:anchorId="00F26848" wp14:editId="6E9733F2">
            <wp:simplePos x="0" y="0"/>
            <wp:positionH relativeFrom="column">
              <wp:posOffset>-26670</wp:posOffset>
            </wp:positionH>
            <wp:positionV relativeFrom="paragraph">
              <wp:posOffset>185420</wp:posOffset>
            </wp:positionV>
            <wp:extent cx="1028700" cy="1589405"/>
            <wp:effectExtent l="0" t="0" r="0" b="0"/>
            <wp:wrapSquare wrapText="bothSides"/>
            <wp:docPr id="1" name="Picture 1" descr="head shot of Dr. Igor Grossm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 shot of Dr. Igor Grossmann"/>
                    <pic:cNvPicPr>
                      <a:picLocks noChangeAspect="1" noChangeArrowheads="1"/>
                    </pic:cNvPicPr>
                  </pic:nvPicPr>
                  <pic:blipFill>
                    <a:blip r:embed="rId10">
                      <a:extLst>
                        <a:ext uri="{BEBA8EAE-BF5A-486C-A8C5-ECC9F3942E4B}">
                          <a14:imgProps xmlns:a14="http://schemas.microsoft.com/office/drawing/2010/main">
                            <a14:imgLayer r:embed="rId11">
                              <a14:imgEffect>
                                <a14:brightnessContrast bright="16000" contrast="-26000"/>
                              </a14:imgEffect>
                            </a14:imgLayer>
                          </a14:imgProps>
                        </a:ext>
                        <a:ext uri="{28A0092B-C50C-407E-A947-70E740481C1C}">
                          <a14:useLocalDpi xmlns:a14="http://schemas.microsoft.com/office/drawing/2010/main" val="0"/>
                        </a:ext>
                      </a:extLst>
                    </a:blip>
                    <a:srcRect/>
                    <a:stretch>
                      <a:fillRect/>
                    </a:stretch>
                  </pic:blipFill>
                  <pic:spPr bwMode="auto">
                    <a:xfrm>
                      <a:off x="0" y="0"/>
                      <a:ext cx="1028700" cy="1589405"/>
                    </a:xfrm>
                    <a:prstGeom prst="rect">
                      <a:avLst/>
                    </a:prstGeom>
                    <a:noFill/>
                  </pic:spPr>
                </pic:pic>
              </a:graphicData>
            </a:graphic>
            <wp14:sizeRelH relativeFrom="page">
              <wp14:pctWidth>0</wp14:pctWidth>
            </wp14:sizeRelH>
            <wp14:sizeRelV relativeFrom="page">
              <wp14:pctHeight>0</wp14:pctHeight>
            </wp14:sizeRelV>
          </wp:anchor>
        </w:drawing>
      </w:r>
      <w:r w:rsidR="002565C2">
        <w:rPr>
          <w:rFonts w:ascii="Verdana" w:eastAsia="Times New Roman" w:hAnsi="Verdana"/>
          <w:color w:val="000000"/>
          <w:sz w:val="20"/>
          <w:szCs w:val="20"/>
          <w:lang w:eastAsia="en-CA"/>
        </w:rPr>
        <w:pict>
          <v:rect id="_x0000_i1027" style="width:468pt;height:.6pt" o:hralign="center" o:hrstd="t" o:hr="t" fillcolor="#a0a0a0" stroked="f"/>
        </w:pict>
      </w:r>
    </w:p>
    <w:p w:rsidR="006A3186" w:rsidRPr="00043375" w:rsidRDefault="006A3186" w:rsidP="006A3186">
      <w:pPr>
        <w:shd w:val="clear" w:color="auto" w:fill="FFFFFF"/>
        <w:spacing w:after="192" w:line="288" w:lineRule="atLeast"/>
        <w:rPr>
          <w:rFonts w:ascii="Gotham Bold" w:hAnsi="Gotham Bold"/>
          <w:b/>
          <w:bCs/>
          <w:color w:val="111111"/>
          <w:sz w:val="24"/>
          <w:szCs w:val="24"/>
          <w:lang w:eastAsia="en-CA"/>
        </w:rPr>
      </w:pPr>
      <w:r w:rsidRPr="00043375">
        <w:rPr>
          <w:rFonts w:ascii="Gotham Bold" w:hAnsi="Gotham Bold"/>
          <w:b/>
          <w:bCs/>
          <w:color w:val="111111"/>
          <w:sz w:val="24"/>
          <w:szCs w:val="24"/>
          <w:lang w:eastAsia="en-CA"/>
        </w:rPr>
        <w:t>Professor Igor Grossmann, Department of Psychology, and Principal investigator, Wisdom and Culture Lab</w:t>
      </w:r>
    </w:p>
    <w:p w:rsidR="00F638E6" w:rsidRPr="00043375" w:rsidRDefault="006A3186" w:rsidP="00F638E6">
      <w:pPr>
        <w:shd w:val="clear" w:color="auto" w:fill="FFFFFF"/>
        <w:spacing w:after="216" w:line="288" w:lineRule="atLeast"/>
        <w:rPr>
          <w:rFonts w:ascii="Gotham Medium" w:hAnsi="Gotham Medium"/>
          <w:b/>
          <w:bCs/>
          <w:color w:val="222222"/>
          <w:lang w:eastAsia="en-CA"/>
        </w:rPr>
      </w:pPr>
      <w:r w:rsidRPr="00043375">
        <w:rPr>
          <w:rFonts w:ascii="Gotham Medium" w:hAnsi="Gotham Medium"/>
          <w:b/>
          <w:bCs/>
          <w:color w:val="222222"/>
          <w:lang w:eastAsia="en-CA"/>
        </w:rPr>
        <w:t>TITLE: Culture, change, and interpersonal conflict</w:t>
      </w:r>
    </w:p>
    <w:p w:rsidR="00931284" w:rsidRPr="002E6608" w:rsidRDefault="006A3186" w:rsidP="002E6608">
      <w:pPr>
        <w:shd w:val="clear" w:color="auto" w:fill="FFFFFF"/>
        <w:spacing w:after="216" w:line="288" w:lineRule="atLeast"/>
        <w:rPr>
          <w:rFonts w:ascii="Gotham Book" w:hAnsi="Gotham Book"/>
          <w:b/>
          <w:bCs/>
          <w:color w:val="222222"/>
          <w:lang w:eastAsia="en-CA"/>
        </w:rPr>
      </w:pPr>
      <w:r w:rsidRPr="00043375">
        <w:rPr>
          <w:rFonts w:ascii="Gotham Book" w:hAnsi="Gotham Book"/>
          <w:color w:val="000000"/>
          <w:sz w:val="20"/>
          <w:szCs w:val="20"/>
          <w:lang w:eastAsia="en-CA"/>
        </w:rPr>
        <w:lastRenderedPageBreak/>
        <w:t>How do changes in society impact relationships between the generations? How can we boost wisdom in the face of possible interpersonal conflicts? Social psychologist, Professor Igor Grossmann, will explore these challenges, drawing on research from his "Culture &amp; Wisdom" laboratory.</w:t>
      </w:r>
    </w:p>
    <w:sectPr w:rsidR="00931284" w:rsidRPr="002E660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375" w:rsidRDefault="00043375" w:rsidP="00043375">
      <w:r>
        <w:separator/>
      </w:r>
    </w:p>
  </w:endnote>
  <w:endnote w:type="continuationSeparator" w:id="0">
    <w:p w:rsidR="00043375" w:rsidRDefault="00043375" w:rsidP="00043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otham Bold">
    <w:panose1 w:val="00000000000000000000"/>
    <w:charset w:val="00"/>
    <w:family w:val="modern"/>
    <w:notTrueType/>
    <w:pitch w:val="variable"/>
    <w:sig w:usb0="A10000FF" w:usb1="4000005B" w:usb2="00000000" w:usb3="00000000" w:csb0="0000009B" w:csb1="00000000"/>
  </w:font>
  <w:font w:name="Gotham Medium">
    <w:panose1 w:val="00000000000000000000"/>
    <w:charset w:val="00"/>
    <w:family w:val="modern"/>
    <w:notTrueType/>
    <w:pitch w:val="variable"/>
    <w:sig w:usb0="A10000FF" w:usb1="4000005B" w:usb2="00000000" w:usb3="00000000" w:csb0="0000009B" w:csb1="00000000"/>
  </w:font>
  <w:font w:name="Verdana">
    <w:panose1 w:val="020B0604030504040204"/>
    <w:charset w:val="00"/>
    <w:family w:val="swiss"/>
    <w:pitch w:val="variable"/>
    <w:sig w:usb0="A10006FF" w:usb1="4000205B" w:usb2="00000010" w:usb3="00000000" w:csb0="0000019F" w:csb1="00000000"/>
  </w:font>
  <w:font w:name="Gotham Book">
    <w:panose1 w:val="00000000000000000000"/>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375" w:rsidRDefault="002565C2" w:rsidP="00043375">
    <w:pPr>
      <w:shd w:val="clear" w:color="auto" w:fill="FFFFFF"/>
      <w:spacing w:line="277" w:lineRule="atLeast"/>
      <w:jc w:val="center"/>
      <w:rPr>
        <w:rFonts w:ascii="Verdana" w:eastAsia="Times New Roman" w:hAnsi="Verdana"/>
        <w:color w:val="000000"/>
        <w:sz w:val="20"/>
        <w:szCs w:val="20"/>
        <w:lang w:eastAsia="en-CA"/>
      </w:rPr>
    </w:pPr>
    <w:r>
      <w:rPr>
        <w:rFonts w:ascii="Verdana" w:eastAsia="Times New Roman" w:hAnsi="Verdana"/>
        <w:color w:val="000000"/>
        <w:sz w:val="20"/>
        <w:szCs w:val="20"/>
        <w:lang w:eastAsia="en-CA"/>
      </w:rPr>
      <w:pict>
        <v:rect id="_x0000_i1028" style="width:468pt;height:.6pt" o:hralign="center" o:hrstd="t" o:hr="t" fillcolor="#a0a0a0" stroked="f"/>
      </w:pict>
    </w:r>
  </w:p>
  <w:p w:rsidR="00043375" w:rsidRPr="00043375" w:rsidRDefault="00043375" w:rsidP="00043375">
    <w:pPr>
      <w:shd w:val="clear" w:color="auto" w:fill="FFFFFF"/>
      <w:spacing w:after="240" w:line="277" w:lineRule="atLeast"/>
      <w:rPr>
        <w:rFonts w:ascii="Gotham Book" w:hAnsi="Gotham Book"/>
        <w:color w:val="000000"/>
        <w:sz w:val="20"/>
        <w:szCs w:val="20"/>
        <w:lang w:eastAsia="en-CA"/>
      </w:rPr>
    </w:pPr>
    <w:r w:rsidRPr="00043375">
      <w:rPr>
        <w:rFonts w:ascii="Gotham Book" w:hAnsi="Gotham Book"/>
        <w:color w:val="000000"/>
        <w:sz w:val="20"/>
        <w:szCs w:val="20"/>
        <w:lang w:eastAsia="en-CA"/>
      </w:rPr>
      <w:t>Join us for more Arts Reunion activities in the Arts Lecture Hall from 9:30 to 12:00 noon.</w:t>
    </w:r>
  </w:p>
  <w:p w:rsidR="00043375" w:rsidRDefault="000433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375" w:rsidRDefault="00043375" w:rsidP="00043375">
      <w:r>
        <w:separator/>
      </w:r>
    </w:p>
  </w:footnote>
  <w:footnote w:type="continuationSeparator" w:id="0">
    <w:p w:rsidR="00043375" w:rsidRDefault="00043375" w:rsidP="000433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02209"/>
    <w:multiLevelType w:val="multilevel"/>
    <w:tmpl w:val="C8FA9C7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543"/>
    <w:rsid w:val="00043375"/>
    <w:rsid w:val="002565C2"/>
    <w:rsid w:val="002E6608"/>
    <w:rsid w:val="00364809"/>
    <w:rsid w:val="005265B1"/>
    <w:rsid w:val="00616543"/>
    <w:rsid w:val="006A3186"/>
    <w:rsid w:val="00736413"/>
    <w:rsid w:val="00761525"/>
    <w:rsid w:val="00791B5D"/>
    <w:rsid w:val="00797DDF"/>
    <w:rsid w:val="008357C0"/>
    <w:rsid w:val="008E698A"/>
    <w:rsid w:val="008F44B5"/>
    <w:rsid w:val="00922B56"/>
    <w:rsid w:val="00931284"/>
    <w:rsid w:val="00936602"/>
    <w:rsid w:val="009408D4"/>
    <w:rsid w:val="00B82E6C"/>
    <w:rsid w:val="00E06106"/>
    <w:rsid w:val="00E34C45"/>
    <w:rsid w:val="00EF6A55"/>
    <w:rsid w:val="00F638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chartTrackingRefBased/>
  <w15:docId w15:val="{48F91884-8E0F-4A7E-A7A8-33D1B3769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18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375"/>
    <w:pPr>
      <w:tabs>
        <w:tab w:val="center" w:pos="4680"/>
        <w:tab w:val="right" w:pos="9360"/>
      </w:tabs>
    </w:pPr>
  </w:style>
  <w:style w:type="character" w:customStyle="1" w:styleId="HeaderChar">
    <w:name w:val="Header Char"/>
    <w:basedOn w:val="DefaultParagraphFont"/>
    <w:link w:val="Header"/>
    <w:uiPriority w:val="99"/>
    <w:rsid w:val="00043375"/>
    <w:rPr>
      <w:rFonts w:ascii="Calibri" w:hAnsi="Calibri" w:cs="Times New Roman"/>
    </w:rPr>
  </w:style>
  <w:style w:type="paragraph" w:styleId="Footer">
    <w:name w:val="footer"/>
    <w:basedOn w:val="Normal"/>
    <w:link w:val="FooterChar"/>
    <w:uiPriority w:val="99"/>
    <w:unhideWhenUsed/>
    <w:rsid w:val="00043375"/>
    <w:pPr>
      <w:tabs>
        <w:tab w:val="center" w:pos="4680"/>
        <w:tab w:val="right" w:pos="9360"/>
      </w:tabs>
    </w:pPr>
  </w:style>
  <w:style w:type="character" w:customStyle="1" w:styleId="FooterChar">
    <w:name w:val="Footer Char"/>
    <w:basedOn w:val="DefaultParagraphFont"/>
    <w:link w:val="Footer"/>
    <w:uiPriority w:val="99"/>
    <w:rsid w:val="00043375"/>
    <w:rPr>
      <w:rFonts w:ascii="Calibri" w:hAnsi="Calibri" w:cs="Times New Roman"/>
    </w:rPr>
  </w:style>
  <w:style w:type="paragraph" w:styleId="BalloonText">
    <w:name w:val="Balloon Text"/>
    <w:basedOn w:val="Normal"/>
    <w:link w:val="BalloonTextChar"/>
    <w:uiPriority w:val="99"/>
    <w:semiHidden/>
    <w:unhideWhenUsed/>
    <w:rsid w:val="00791B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B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58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2.wdp"/><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Berlin">
  <a:themeElements>
    <a:clrScheme name="Berlin">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Berli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docProps/app.xml><?xml version="1.0" encoding="utf-8"?>
<Properties xmlns="http://schemas.openxmlformats.org/officeDocument/2006/extended-properties" xmlns:vt="http://schemas.openxmlformats.org/officeDocument/2006/docPropsVTypes">
  <Template>9FA026F4.dotm</Template>
  <TotalTime>0</TotalTime>
  <Pages>1</Pages>
  <Words>258</Words>
  <Characters>1471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Advancement, Arts Coop</dc:creator>
  <cp:keywords/>
  <dc:description/>
  <cp:lastModifiedBy>Cook, Patricia L</cp:lastModifiedBy>
  <cp:revision>2</cp:revision>
  <cp:lastPrinted>2015-09-25T15:15:00Z</cp:lastPrinted>
  <dcterms:created xsi:type="dcterms:W3CDTF">2015-09-25T20:45:00Z</dcterms:created>
  <dcterms:modified xsi:type="dcterms:W3CDTF">2015-09-25T20:45:00Z</dcterms:modified>
</cp:coreProperties>
</file>