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F2569" w14:textId="77777777" w:rsidR="008602EA" w:rsidRDefault="008602EA" w:rsidP="0084720A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36"/>
          <w:szCs w:val="36"/>
        </w:rPr>
      </w:pPr>
    </w:p>
    <w:p w14:paraId="009AF1A2" w14:textId="77777777" w:rsidR="005936D8" w:rsidRPr="00D449D5" w:rsidRDefault="0084720A" w:rsidP="0084720A">
      <w:pPr>
        <w:spacing w:after="0" w:line="240" w:lineRule="auto"/>
        <w:jc w:val="center"/>
        <w:rPr>
          <w:rFonts w:asciiTheme="majorHAnsi" w:hAnsiTheme="majorHAnsi" w:cs="Times New Roman"/>
          <w:b/>
          <w:color w:val="0F243E" w:themeColor="text2" w:themeShade="80"/>
          <w:sz w:val="36"/>
          <w:szCs w:val="36"/>
        </w:rPr>
      </w:pPr>
      <w:r w:rsidRPr="00D449D5">
        <w:rPr>
          <w:rFonts w:asciiTheme="majorHAnsi" w:hAnsiTheme="majorHAnsi" w:cs="Times New Roman"/>
          <w:b/>
          <w:i/>
          <w:color w:val="0F243E" w:themeColor="text2" w:themeShade="80"/>
          <w:sz w:val="36"/>
          <w:szCs w:val="36"/>
        </w:rPr>
        <w:t>Theatre Journal</w:t>
      </w:r>
    </w:p>
    <w:p w14:paraId="53348813" w14:textId="77777777" w:rsidR="0084720A" w:rsidRPr="00D449D5" w:rsidRDefault="0084720A" w:rsidP="0084720A">
      <w:pPr>
        <w:spacing w:after="0" w:line="240" w:lineRule="auto"/>
        <w:jc w:val="center"/>
        <w:rPr>
          <w:rFonts w:asciiTheme="majorHAnsi" w:hAnsiTheme="majorHAnsi" w:cs="Times New Roman"/>
          <w:b/>
          <w:color w:val="0F243E" w:themeColor="text2" w:themeShade="80"/>
          <w:sz w:val="36"/>
          <w:szCs w:val="36"/>
        </w:rPr>
      </w:pPr>
      <w:r w:rsidRPr="00D449D5">
        <w:rPr>
          <w:rFonts w:asciiTheme="majorHAnsi" w:hAnsiTheme="majorHAnsi" w:cs="Times New Roman"/>
          <w:b/>
          <w:color w:val="0F243E" w:themeColor="text2" w:themeShade="80"/>
          <w:sz w:val="36"/>
          <w:szCs w:val="36"/>
        </w:rPr>
        <w:t>Special Issue</w:t>
      </w:r>
    </w:p>
    <w:p w14:paraId="215531E6" w14:textId="77777777" w:rsidR="0084720A" w:rsidRPr="00D449D5" w:rsidRDefault="0084720A" w:rsidP="0084720A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14:paraId="5C680032" w14:textId="77777777" w:rsidR="00CA77FE" w:rsidRPr="00D449D5" w:rsidRDefault="00CA77FE" w:rsidP="0084720A">
      <w:pPr>
        <w:spacing w:after="0" w:line="240" w:lineRule="auto"/>
        <w:jc w:val="center"/>
        <w:rPr>
          <w:rFonts w:asciiTheme="majorHAnsi" w:hAnsiTheme="majorHAnsi" w:cs="Times New Roman"/>
          <w:b/>
          <w:color w:val="0F243E" w:themeColor="text2" w:themeShade="80"/>
          <w:sz w:val="56"/>
          <w:szCs w:val="56"/>
        </w:rPr>
      </w:pPr>
    </w:p>
    <w:p w14:paraId="1CDC6E7C" w14:textId="77777777" w:rsidR="0084720A" w:rsidRPr="00D449D5" w:rsidRDefault="00CA77FE" w:rsidP="0084720A">
      <w:pPr>
        <w:spacing w:after="0" w:line="240" w:lineRule="auto"/>
        <w:jc w:val="center"/>
        <w:rPr>
          <w:rFonts w:asciiTheme="majorHAnsi" w:hAnsiTheme="majorHAnsi" w:cs="Times New Roman"/>
          <w:b/>
          <w:color w:val="0F243E" w:themeColor="text2" w:themeShade="80"/>
          <w:sz w:val="56"/>
          <w:szCs w:val="56"/>
        </w:rPr>
      </w:pPr>
      <w:r w:rsidRPr="00D449D5">
        <w:rPr>
          <w:rFonts w:asciiTheme="majorHAnsi" w:hAnsiTheme="majorHAnsi" w:cs="Times New Roman"/>
          <w:b/>
          <w:color w:val="0F243E" w:themeColor="text2" w:themeShade="80"/>
          <w:sz w:val="56"/>
          <w:szCs w:val="56"/>
        </w:rPr>
        <w:t>“(Trans</w:t>
      </w:r>
      <w:proofErr w:type="gramStart"/>
      <w:r w:rsidRPr="00D449D5">
        <w:rPr>
          <w:rFonts w:asciiTheme="majorHAnsi" w:hAnsiTheme="majorHAnsi" w:cs="Times New Roman"/>
          <w:b/>
          <w:color w:val="0F243E" w:themeColor="text2" w:themeShade="80"/>
          <w:sz w:val="56"/>
          <w:szCs w:val="56"/>
        </w:rPr>
        <w:t>)Indigenous</w:t>
      </w:r>
      <w:proofErr w:type="gramEnd"/>
      <w:r w:rsidRPr="00D449D5">
        <w:rPr>
          <w:rFonts w:asciiTheme="majorHAnsi" w:hAnsiTheme="majorHAnsi" w:cs="Times New Roman"/>
          <w:b/>
          <w:color w:val="0F243E" w:themeColor="text2" w:themeShade="80"/>
          <w:sz w:val="56"/>
          <w:szCs w:val="56"/>
        </w:rPr>
        <w:t xml:space="preserve"> Performance</w:t>
      </w:r>
      <w:r w:rsidR="0084720A" w:rsidRPr="00D449D5">
        <w:rPr>
          <w:rFonts w:asciiTheme="majorHAnsi" w:hAnsiTheme="majorHAnsi" w:cs="Times New Roman"/>
          <w:b/>
          <w:color w:val="0F243E" w:themeColor="text2" w:themeShade="80"/>
          <w:sz w:val="56"/>
          <w:szCs w:val="56"/>
        </w:rPr>
        <w:t>”</w:t>
      </w:r>
    </w:p>
    <w:p w14:paraId="4F87493D" w14:textId="77777777" w:rsidR="0084720A" w:rsidRPr="00D449D5" w:rsidRDefault="0084720A" w:rsidP="0084720A">
      <w:pPr>
        <w:spacing w:after="0" w:line="240" w:lineRule="auto"/>
        <w:jc w:val="center"/>
        <w:rPr>
          <w:rFonts w:asciiTheme="majorHAnsi" w:hAnsiTheme="majorHAnsi" w:cs="Times New Roman"/>
          <w:b/>
          <w:color w:val="0F243E" w:themeColor="text2" w:themeShade="80"/>
          <w:sz w:val="24"/>
          <w:szCs w:val="24"/>
        </w:rPr>
      </w:pPr>
    </w:p>
    <w:p w14:paraId="141179DC" w14:textId="77777777" w:rsidR="00CA77FE" w:rsidRPr="00D449D5" w:rsidRDefault="00CA77FE" w:rsidP="0084720A">
      <w:pPr>
        <w:spacing w:after="0" w:line="240" w:lineRule="auto"/>
        <w:jc w:val="center"/>
        <w:rPr>
          <w:rFonts w:asciiTheme="majorHAnsi" w:hAnsiTheme="majorHAnsi" w:cs="Times New Roman"/>
          <w:b/>
          <w:color w:val="0F243E" w:themeColor="text2" w:themeShade="80"/>
          <w:sz w:val="36"/>
          <w:szCs w:val="36"/>
        </w:rPr>
      </w:pPr>
    </w:p>
    <w:p w14:paraId="7D7CB872" w14:textId="77777777" w:rsidR="0084720A" w:rsidRPr="00D449D5" w:rsidRDefault="0084720A" w:rsidP="0084720A">
      <w:pPr>
        <w:spacing w:after="0" w:line="240" w:lineRule="auto"/>
        <w:jc w:val="center"/>
        <w:rPr>
          <w:rFonts w:asciiTheme="majorHAnsi" w:hAnsiTheme="majorHAnsi" w:cs="Times New Roman"/>
          <w:b/>
          <w:color w:val="0F243E" w:themeColor="text2" w:themeShade="80"/>
          <w:sz w:val="36"/>
          <w:szCs w:val="36"/>
        </w:rPr>
      </w:pPr>
      <w:r w:rsidRPr="00D449D5">
        <w:rPr>
          <w:rFonts w:asciiTheme="majorHAnsi" w:hAnsiTheme="majorHAnsi" w:cs="Times New Roman"/>
          <w:b/>
          <w:color w:val="0F243E" w:themeColor="text2" w:themeShade="80"/>
          <w:sz w:val="36"/>
          <w:szCs w:val="36"/>
        </w:rPr>
        <w:t>Call for Papers</w:t>
      </w:r>
    </w:p>
    <w:p w14:paraId="34BCF137" w14:textId="77777777" w:rsidR="00536297" w:rsidRPr="00D449D5" w:rsidRDefault="00536297" w:rsidP="0084720A">
      <w:pPr>
        <w:spacing w:after="0" w:line="240" w:lineRule="auto"/>
        <w:jc w:val="center"/>
        <w:rPr>
          <w:rFonts w:asciiTheme="majorHAnsi" w:hAnsiTheme="majorHAnsi" w:cs="Times New Roman"/>
          <w:b/>
          <w:color w:val="0F243E" w:themeColor="text2" w:themeShade="80"/>
          <w:sz w:val="36"/>
          <w:szCs w:val="36"/>
        </w:rPr>
      </w:pPr>
    </w:p>
    <w:p w14:paraId="4F7E91F0" w14:textId="29C26E18" w:rsidR="00154DF3" w:rsidRPr="00D449D5" w:rsidRDefault="00154DF3" w:rsidP="00536297">
      <w:pPr>
        <w:spacing w:after="0" w:line="240" w:lineRule="auto"/>
        <w:rPr>
          <w:rFonts w:asciiTheme="majorHAnsi" w:hAnsiTheme="majorHAnsi" w:cs="Times New Roman"/>
          <w:color w:val="0F243E" w:themeColor="text2" w:themeShade="80"/>
          <w:sz w:val="28"/>
          <w:szCs w:val="28"/>
        </w:rPr>
      </w:pPr>
      <w:r w:rsidRPr="00D449D5">
        <w:rPr>
          <w:rFonts w:asciiTheme="majorHAnsi" w:hAnsiTheme="majorHAnsi" w:cs="Times New Roman"/>
          <w:color w:val="0F243E" w:themeColor="text2" w:themeShade="80"/>
          <w:sz w:val="28"/>
          <w:szCs w:val="28"/>
        </w:rPr>
        <w:t>Before contact a</w:t>
      </w:r>
      <w:r w:rsidR="00887580" w:rsidRPr="00D449D5">
        <w:rPr>
          <w:rFonts w:asciiTheme="majorHAnsi" w:hAnsiTheme="majorHAnsi" w:cs="Times New Roman"/>
          <w:color w:val="0F243E" w:themeColor="text2" w:themeShade="80"/>
          <w:sz w:val="28"/>
          <w:szCs w:val="28"/>
        </w:rPr>
        <w:t>nd since, the Indigenous world wa</w:t>
      </w:r>
      <w:r w:rsidRPr="00D449D5">
        <w:rPr>
          <w:rFonts w:asciiTheme="majorHAnsi" w:hAnsiTheme="majorHAnsi" w:cs="Times New Roman"/>
          <w:color w:val="0F243E" w:themeColor="text2" w:themeShade="80"/>
          <w:sz w:val="28"/>
          <w:szCs w:val="28"/>
        </w:rPr>
        <w:t>s and rema</w:t>
      </w:r>
      <w:r w:rsidR="00D24137">
        <w:rPr>
          <w:rFonts w:asciiTheme="majorHAnsi" w:hAnsiTheme="majorHAnsi" w:cs="Times New Roman"/>
          <w:color w:val="0F243E" w:themeColor="text2" w:themeShade="80"/>
          <w:sz w:val="28"/>
          <w:szCs w:val="28"/>
        </w:rPr>
        <w:t>ins</w:t>
      </w:r>
      <w:bookmarkStart w:id="0" w:name="_GoBack"/>
      <w:bookmarkEnd w:id="0"/>
      <w:r w:rsidR="008602EA" w:rsidRPr="00D449D5">
        <w:rPr>
          <w:rFonts w:asciiTheme="majorHAnsi" w:hAnsiTheme="majorHAnsi" w:cs="Times New Roman"/>
          <w:color w:val="0F243E" w:themeColor="text2" w:themeShade="80"/>
          <w:sz w:val="28"/>
          <w:szCs w:val="28"/>
        </w:rPr>
        <w:t xml:space="preserve"> a performative one.</w:t>
      </w:r>
      <w:r w:rsidRPr="00D449D5">
        <w:rPr>
          <w:rFonts w:asciiTheme="majorHAnsi" w:hAnsiTheme="majorHAnsi" w:cs="Times New Roman"/>
          <w:color w:val="0F243E" w:themeColor="text2" w:themeShade="80"/>
          <w:sz w:val="28"/>
          <w:szCs w:val="28"/>
        </w:rPr>
        <w:t xml:space="preserve"> Indigenous ontologie</w:t>
      </w:r>
      <w:r w:rsidR="00D24137">
        <w:rPr>
          <w:rFonts w:asciiTheme="majorHAnsi" w:hAnsiTheme="majorHAnsi" w:cs="Times New Roman"/>
          <w:color w:val="0F243E" w:themeColor="text2" w:themeShade="80"/>
          <w:sz w:val="28"/>
          <w:szCs w:val="28"/>
        </w:rPr>
        <w:t>s and epistemologies are largely</w:t>
      </w:r>
      <w:r w:rsidRPr="00D449D5">
        <w:rPr>
          <w:rFonts w:asciiTheme="majorHAnsi" w:hAnsiTheme="majorHAnsi" w:cs="Times New Roman"/>
          <w:color w:val="0F243E" w:themeColor="text2" w:themeShade="80"/>
          <w:sz w:val="28"/>
          <w:szCs w:val="28"/>
        </w:rPr>
        <w:t xml:space="preserve"> </w:t>
      </w:r>
      <w:r w:rsidRPr="00D449D5">
        <w:rPr>
          <w:rFonts w:asciiTheme="majorHAnsi" w:hAnsiTheme="majorHAnsi" w:cs="Times New Roman"/>
          <w:i/>
          <w:color w:val="0F243E" w:themeColor="text2" w:themeShade="80"/>
          <w:sz w:val="28"/>
          <w:szCs w:val="28"/>
        </w:rPr>
        <w:t>enacted</w:t>
      </w:r>
      <w:r w:rsidR="008602EA" w:rsidRPr="00D449D5">
        <w:rPr>
          <w:rFonts w:asciiTheme="majorHAnsi" w:hAnsiTheme="majorHAnsi" w:cs="Times New Roman"/>
          <w:color w:val="0F243E" w:themeColor="text2" w:themeShade="80"/>
          <w:sz w:val="28"/>
          <w:szCs w:val="28"/>
        </w:rPr>
        <w:t>, and</w:t>
      </w:r>
      <w:r w:rsidRPr="00D449D5">
        <w:rPr>
          <w:rFonts w:asciiTheme="majorHAnsi" w:hAnsiTheme="majorHAnsi" w:cs="Times New Roman"/>
          <w:color w:val="0F243E" w:themeColor="text2" w:themeShade="80"/>
          <w:sz w:val="28"/>
          <w:szCs w:val="28"/>
        </w:rPr>
        <w:t xml:space="preserve"> relationships between </w:t>
      </w:r>
      <w:r w:rsidR="008602EA" w:rsidRPr="00D449D5">
        <w:rPr>
          <w:rFonts w:asciiTheme="majorHAnsi" w:hAnsiTheme="majorHAnsi" w:cs="Times New Roman"/>
          <w:color w:val="0F243E" w:themeColor="text2" w:themeShade="80"/>
          <w:sz w:val="28"/>
          <w:szCs w:val="28"/>
        </w:rPr>
        <w:t xml:space="preserve">Indigenous </w:t>
      </w:r>
      <w:r w:rsidRPr="00D449D5">
        <w:rPr>
          <w:rFonts w:asciiTheme="majorHAnsi" w:hAnsiTheme="majorHAnsi" w:cs="Times New Roman"/>
          <w:color w:val="0F243E" w:themeColor="text2" w:themeShade="80"/>
          <w:sz w:val="28"/>
          <w:szCs w:val="28"/>
        </w:rPr>
        <w:t>communities and nations have always been negotiated in large part through performance. In the current globalized world Indigenous communities continue to engage in performative exchange, and Ind</w:t>
      </w:r>
      <w:r w:rsidR="00887580" w:rsidRPr="00D449D5">
        <w:rPr>
          <w:rFonts w:asciiTheme="majorHAnsi" w:hAnsiTheme="majorHAnsi" w:cs="Times New Roman"/>
          <w:color w:val="0F243E" w:themeColor="text2" w:themeShade="80"/>
          <w:sz w:val="28"/>
          <w:szCs w:val="28"/>
        </w:rPr>
        <w:t>i</w:t>
      </w:r>
      <w:r w:rsidRPr="00D449D5">
        <w:rPr>
          <w:rFonts w:asciiTheme="majorHAnsi" w:hAnsiTheme="majorHAnsi" w:cs="Times New Roman"/>
          <w:color w:val="0F243E" w:themeColor="text2" w:themeShade="80"/>
          <w:sz w:val="28"/>
          <w:szCs w:val="28"/>
        </w:rPr>
        <w:t>genous performance practices and research methodologies, both traditional and contemporary, often model a progressive and bracing</w:t>
      </w:r>
      <w:r w:rsidR="008602EA" w:rsidRPr="00D449D5">
        <w:rPr>
          <w:rFonts w:asciiTheme="majorHAnsi" w:hAnsiTheme="majorHAnsi" w:cs="Times New Roman"/>
          <w:color w:val="0F243E" w:themeColor="text2" w:themeShade="80"/>
          <w:sz w:val="28"/>
          <w:szCs w:val="28"/>
        </w:rPr>
        <w:t>ly cosmopolitan</w:t>
      </w:r>
      <w:r w:rsidRPr="00D449D5">
        <w:rPr>
          <w:rFonts w:asciiTheme="majorHAnsi" w:hAnsiTheme="majorHAnsi" w:cs="Times New Roman"/>
          <w:color w:val="0F243E" w:themeColor="text2" w:themeShade="80"/>
          <w:sz w:val="28"/>
          <w:szCs w:val="28"/>
        </w:rPr>
        <w:t xml:space="preserve"> transnationalism.</w:t>
      </w:r>
    </w:p>
    <w:p w14:paraId="45B17E8D" w14:textId="77777777" w:rsidR="00154DF3" w:rsidRPr="00D449D5" w:rsidRDefault="00154DF3" w:rsidP="00536297">
      <w:pPr>
        <w:spacing w:after="0" w:line="240" w:lineRule="auto"/>
        <w:rPr>
          <w:rFonts w:asciiTheme="majorHAnsi" w:hAnsiTheme="majorHAnsi" w:cs="Times New Roman"/>
          <w:color w:val="0F243E" w:themeColor="text2" w:themeShade="80"/>
          <w:sz w:val="28"/>
          <w:szCs w:val="28"/>
        </w:rPr>
      </w:pPr>
    </w:p>
    <w:p w14:paraId="4550C34F" w14:textId="295547AE" w:rsidR="00536297" w:rsidRPr="00D449D5" w:rsidRDefault="00536297" w:rsidP="00536297">
      <w:pPr>
        <w:spacing w:after="0" w:line="240" w:lineRule="auto"/>
        <w:rPr>
          <w:rFonts w:asciiTheme="majorHAnsi" w:hAnsiTheme="majorHAnsi" w:cs="Times New Roman"/>
          <w:color w:val="0F243E" w:themeColor="text2" w:themeShade="80"/>
          <w:sz w:val="28"/>
          <w:szCs w:val="28"/>
        </w:rPr>
      </w:pPr>
      <w:r w:rsidRPr="00D449D5">
        <w:rPr>
          <w:rFonts w:asciiTheme="majorHAnsi" w:hAnsiTheme="majorHAnsi" w:cs="Times New Roman"/>
          <w:color w:val="0F243E" w:themeColor="text2" w:themeShade="80"/>
          <w:sz w:val="28"/>
          <w:szCs w:val="28"/>
        </w:rPr>
        <w:t xml:space="preserve">In 2012 Chadwick Allen published </w:t>
      </w:r>
      <w:r w:rsidRPr="00D449D5">
        <w:rPr>
          <w:rFonts w:asciiTheme="majorHAnsi" w:hAnsiTheme="majorHAnsi" w:cs="Times New Roman"/>
          <w:i/>
          <w:color w:val="0F243E" w:themeColor="text2" w:themeShade="80"/>
          <w:sz w:val="28"/>
          <w:szCs w:val="28"/>
        </w:rPr>
        <w:t>Trans-Indigenous</w:t>
      </w:r>
      <w:r w:rsidRPr="00D449D5">
        <w:rPr>
          <w:rFonts w:asciiTheme="majorHAnsi" w:hAnsiTheme="majorHAnsi" w:cs="Times New Roman"/>
          <w:color w:val="0F243E" w:themeColor="text2" w:themeShade="80"/>
          <w:sz w:val="28"/>
          <w:szCs w:val="28"/>
        </w:rPr>
        <w:t xml:space="preserve">: </w:t>
      </w:r>
      <w:r w:rsidRPr="00D449D5">
        <w:rPr>
          <w:rFonts w:asciiTheme="majorHAnsi" w:hAnsiTheme="majorHAnsi" w:cs="Times New Roman"/>
          <w:i/>
          <w:color w:val="0F243E" w:themeColor="text2" w:themeShade="80"/>
          <w:sz w:val="28"/>
          <w:szCs w:val="28"/>
        </w:rPr>
        <w:t>Methodologies for Global Native Literary Studies</w:t>
      </w:r>
      <w:r w:rsidR="00154DF3" w:rsidRPr="00D449D5">
        <w:rPr>
          <w:rFonts w:asciiTheme="majorHAnsi" w:hAnsiTheme="majorHAnsi" w:cs="Times New Roman"/>
          <w:color w:val="0F243E" w:themeColor="text2" w:themeShade="80"/>
          <w:sz w:val="28"/>
          <w:szCs w:val="28"/>
        </w:rPr>
        <w:t xml:space="preserve">. In 2013 he </w:t>
      </w:r>
      <w:r w:rsidRPr="00D449D5">
        <w:rPr>
          <w:rFonts w:asciiTheme="majorHAnsi" w:hAnsiTheme="majorHAnsi" w:cs="Times New Roman"/>
          <w:color w:val="0F243E" w:themeColor="text2" w:themeShade="80"/>
          <w:sz w:val="28"/>
          <w:szCs w:val="28"/>
        </w:rPr>
        <w:t xml:space="preserve">edited an issue of </w:t>
      </w:r>
      <w:r w:rsidRPr="00D449D5">
        <w:rPr>
          <w:rFonts w:asciiTheme="majorHAnsi" w:hAnsiTheme="majorHAnsi" w:cs="Times New Roman"/>
          <w:i/>
          <w:color w:val="0F243E" w:themeColor="text2" w:themeShade="80"/>
          <w:sz w:val="28"/>
          <w:szCs w:val="28"/>
        </w:rPr>
        <w:t>Studies in American Indian Literature</w:t>
      </w:r>
      <w:r w:rsidR="00D449D5" w:rsidRPr="00D449D5">
        <w:rPr>
          <w:rFonts w:asciiTheme="majorHAnsi" w:hAnsiTheme="majorHAnsi" w:cs="Times New Roman"/>
          <w:i/>
          <w:color w:val="0F243E" w:themeColor="text2" w:themeShade="80"/>
          <w:sz w:val="28"/>
          <w:szCs w:val="28"/>
        </w:rPr>
        <w:t>s</w:t>
      </w:r>
      <w:r w:rsidRPr="00D449D5">
        <w:rPr>
          <w:rFonts w:asciiTheme="majorHAnsi" w:hAnsiTheme="majorHAnsi" w:cs="Times New Roman"/>
          <w:color w:val="0F243E" w:themeColor="text2" w:themeShade="80"/>
          <w:sz w:val="28"/>
          <w:szCs w:val="28"/>
        </w:rPr>
        <w:t xml:space="preserve"> on </w:t>
      </w:r>
      <w:r w:rsidRPr="00D449D5">
        <w:rPr>
          <w:rFonts w:asciiTheme="majorHAnsi" w:hAnsiTheme="majorHAnsi" w:cs="Times New Roman"/>
          <w:i/>
          <w:color w:val="0F243E" w:themeColor="text2" w:themeShade="80"/>
          <w:sz w:val="28"/>
          <w:szCs w:val="28"/>
        </w:rPr>
        <w:t>Indigenous Performance</w:t>
      </w:r>
      <w:r w:rsidRPr="00D449D5">
        <w:rPr>
          <w:rFonts w:asciiTheme="majorHAnsi" w:hAnsiTheme="majorHAnsi" w:cs="Times New Roman"/>
          <w:color w:val="0F243E" w:themeColor="text2" w:themeShade="80"/>
          <w:sz w:val="28"/>
          <w:szCs w:val="28"/>
        </w:rPr>
        <w:t xml:space="preserve">. This issue of </w:t>
      </w:r>
      <w:r w:rsidRPr="00D449D5">
        <w:rPr>
          <w:rFonts w:asciiTheme="majorHAnsi" w:hAnsiTheme="majorHAnsi" w:cs="Times New Roman"/>
          <w:i/>
          <w:color w:val="0F243E" w:themeColor="text2" w:themeShade="80"/>
          <w:sz w:val="28"/>
          <w:szCs w:val="28"/>
        </w:rPr>
        <w:t xml:space="preserve">Theatre Journal </w:t>
      </w:r>
      <w:r w:rsidRPr="00D449D5">
        <w:rPr>
          <w:rFonts w:asciiTheme="majorHAnsi" w:hAnsiTheme="majorHAnsi" w:cs="Times New Roman"/>
          <w:color w:val="0F243E" w:themeColor="text2" w:themeShade="80"/>
          <w:sz w:val="28"/>
          <w:szCs w:val="28"/>
        </w:rPr>
        <w:t>proposes to bridge these works by bringing</w:t>
      </w:r>
      <w:r w:rsidR="00154DF3" w:rsidRPr="00D449D5">
        <w:rPr>
          <w:rFonts w:asciiTheme="majorHAnsi" w:hAnsiTheme="majorHAnsi" w:cs="Times New Roman"/>
          <w:color w:val="0F243E" w:themeColor="text2" w:themeShade="80"/>
          <w:sz w:val="28"/>
          <w:szCs w:val="28"/>
        </w:rPr>
        <w:t xml:space="preserve"> </w:t>
      </w:r>
      <w:r w:rsidR="00660334" w:rsidRPr="00D449D5">
        <w:rPr>
          <w:rFonts w:asciiTheme="majorHAnsi" w:hAnsiTheme="majorHAnsi" w:cs="Times New Roman"/>
          <w:color w:val="0F243E" w:themeColor="text2" w:themeShade="80"/>
          <w:sz w:val="28"/>
          <w:szCs w:val="28"/>
        </w:rPr>
        <w:t>(</w:t>
      </w:r>
      <w:r w:rsidR="00154DF3" w:rsidRPr="00D449D5">
        <w:rPr>
          <w:rFonts w:asciiTheme="majorHAnsi" w:hAnsiTheme="majorHAnsi" w:cs="Times New Roman"/>
          <w:color w:val="0F243E" w:themeColor="text2" w:themeShade="80"/>
          <w:sz w:val="28"/>
          <w:szCs w:val="28"/>
        </w:rPr>
        <w:t>t</w:t>
      </w:r>
      <w:r w:rsidR="00660334" w:rsidRPr="00D449D5">
        <w:rPr>
          <w:rFonts w:asciiTheme="majorHAnsi" w:hAnsiTheme="majorHAnsi" w:cs="Times New Roman"/>
          <w:color w:val="0F243E" w:themeColor="text2" w:themeShade="80"/>
          <w:sz w:val="28"/>
          <w:szCs w:val="28"/>
        </w:rPr>
        <w:t>rans</w:t>
      </w:r>
      <w:proofErr w:type="gramStart"/>
      <w:r w:rsidR="00660334" w:rsidRPr="00D449D5">
        <w:rPr>
          <w:rFonts w:asciiTheme="majorHAnsi" w:hAnsiTheme="majorHAnsi" w:cs="Times New Roman"/>
          <w:color w:val="0F243E" w:themeColor="text2" w:themeShade="80"/>
          <w:sz w:val="28"/>
          <w:szCs w:val="28"/>
        </w:rPr>
        <w:t>)</w:t>
      </w:r>
      <w:r w:rsidRPr="00D449D5">
        <w:rPr>
          <w:rFonts w:asciiTheme="majorHAnsi" w:hAnsiTheme="majorHAnsi" w:cs="Times New Roman"/>
          <w:color w:val="0F243E" w:themeColor="text2" w:themeShade="80"/>
          <w:sz w:val="28"/>
          <w:szCs w:val="28"/>
        </w:rPr>
        <w:t>Indigenous</w:t>
      </w:r>
      <w:proofErr w:type="gramEnd"/>
      <w:r w:rsidRPr="00D449D5">
        <w:rPr>
          <w:rFonts w:asciiTheme="majorHAnsi" w:hAnsiTheme="majorHAnsi" w:cs="Times New Roman"/>
          <w:color w:val="0F243E" w:themeColor="text2" w:themeShade="80"/>
          <w:sz w:val="28"/>
          <w:szCs w:val="28"/>
        </w:rPr>
        <w:t xml:space="preserve"> methodologies to bear on global Native performance. </w:t>
      </w:r>
      <w:r w:rsidR="00154DF3" w:rsidRPr="00D449D5">
        <w:rPr>
          <w:rFonts w:asciiTheme="majorHAnsi" w:hAnsiTheme="majorHAnsi" w:cs="Times New Roman"/>
          <w:color w:val="0F243E" w:themeColor="text2" w:themeShade="80"/>
          <w:sz w:val="28"/>
          <w:szCs w:val="28"/>
        </w:rPr>
        <w:t>Submissions are invited on any aspect of Nation-specific and explicitly trans-Indig</w:t>
      </w:r>
      <w:r w:rsidR="008602EA" w:rsidRPr="00D449D5">
        <w:rPr>
          <w:rFonts w:asciiTheme="majorHAnsi" w:hAnsiTheme="majorHAnsi" w:cs="Times New Roman"/>
          <w:color w:val="0F243E" w:themeColor="text2" w:themeShade="80"/>
          <w:sz w:val="28"/>
          <w:szCs w:val="28"/>
        </w:rPr>
        <w:t>enous performance practices. S</w:t>
      </w:r>
      <w:r w:rsidR="00154DF3" w:rsidRPr="00D449D5">
        <w:rPr>
          <w:rFonts w:asciiTheme="majorHAnsi" w:hAnsiTheme="majorHAnsi" w:cs="Times New Roman"/>
          <w:color w:val="0F243E" w:themeColor="text2" w:themeShade="80"/>
          <w:sz w:val="28"/>
          <w:szCs w:val="28"/>
        </w:rPr>
        <w:t>ubmissions from Indigenous scholars</w:t>
      </w:r>
      <w:r w:rsidR="008602EA" w:rsidRPr="00D449D5">
        <w:rPr>
          <w:rFonts w:asciiTheme="majorHAnsi" w:hAnsiTheme="majorHAnsi" w:cs="Times New Roman"/>
          <w:color w:val="0F243E" w:themeColor="text2" w:themeShade="80"/>
          <w:sz w:val="28"/>
          <w:szCs w:val="28"/>
        </w:rPr>
        <w:t xml:space="preserve"> who are</w:t>
      </w:r>
      <w:r w:rsidR="00154DF3" w:rsidRPr="00D449D5">
        <w:rPr>
          <w:rFonts w:asciiTheme="majorHAnsi" w:hAnsiTheme="majorHAnsi" w:cs="Times New Roman"/>
          <w:color w:val="0F243E" w:themeColor="text2" w:themeShade="80"/>
          <w:sz w:val="28"/>
          <w:szCs w:val="28"/>
        </w:rPr>
        <w:t xml:space="preserve"> from</w:t>
      </w:r>
      <w:r w:rsidR="008602EA" w:rsidRPr="00D449D5">
        <w:rPr>
          <w:rFonts w:asciiTheme="majorHAnsi" w:hAnsiTheme="majorHAnsi" w:cs="Times New Roman"/>
          <w:color w:val="0F243E" w:themeColor="text2" w:themeShade="80"/>
          <w:sz w:val="28"/>
          <w:szCs w:val="28"/>
        </w:rPr>
        <w:t>,</w:t>
      </w:r>
      <w:r w:rsidR="00154DF3" w:rsidRPr="00D449D5">
        <w:rPr>
          <w:rFonts w:asciiTheme="majorHAnsi" w:hAnsiTheme="majorHAnsi" w:cs="Times New Roman"/>
          <w:color w:val="0F243E" w:themeColor="text2" w:themeShade="80"/>
          <w:sz w:val="28"/>
          <w:szCs w:val="28"/>
        </w:rPr>
        <w:t xml:space="preserve"> </w:t>
      </w:r>
      <w:r w:rsidR="00660334" w:rsidRPr="00D449D5">
        <w:rPr>
          <w:rFonts w:asciiTheme="majorHAnsi" w:hAnsiTheme="majorHAnsi" w:cs="Times New Roman"/>
          <w:color w:val="0F243E" w:themeColor="text2" w:themeShade="80"/>
          <w:sz w:val="28"/>
          <w:szCs w:val="28"/>
        </w:rPr>
        <w:t xml:space="preserve">or </w:t>
      </w:r>
      <w:r w:rsidR="008602EA" w:rsidRPr="00D449D5">
        <w:rPr>
          <w:rFonts w:asciiTheme="majorHAnsi" w:hAnsiTheme="majorHAnsi" w:cs="Times New Roman"/>
          <w:color w:val="0F243E" w:themeColor="text2" w:themeShade="80"/>
          <w:sz w:val="28"/>
          <w:szCs w:val="28"/>
        </w:rPr>
        <w:t xml:space="preserve">who are </w:t>
      </w:r>
      <w:r w:rsidR="00660334" w:rsidRPr="00D449D5">
        <w:rPr>
          <w:rFonts w:asciiTheme="majorHAnsi" w:hAnsiTheme="majorHAnsi" w:cs="Times New Roman"/>
          <w:color w:val="0F243E" w:themeColor="text2" w:themeShade="80"/>
          <w:sz w:val="28"/>
          <w:szCs w:val="28"/>
        </w:rPr>
        <w:t>considering</w:t>
      </w:r>
      <w:r w:rsidR="008602EA" w:rsidRPr="00D449D5">
        <w:rPr>
          <w:rFonts w:asciiTheme="majorHAnsi" w:hAnsiTheme="majorHAnsi" w:cs="Times New Roman"/>
          <w:color w:val="0F243E" w:themeColor="text2" w:themeShade="80"/>
          <w:sz w:val="28"/>
          <w:szCs w:val="28"/>
        </w:rPr>
        <w:t>, a range</w:t>
      </w:r>
      <w:r w:rsidR="00660334" w:rsidRPr="00D449D5">
        <w:rPr>
          <w:rFonts w:asciiTheme="majorHAnsi" w:hAnsiTheme="majorHAnsi" w:cs="Times New Roman"/>
          <w:color w:val="0F243E" w:themeColor="text2" w:themeShade="80"/>
          <w:sz w:val="28"/>
          <w:szCs w:val="28"/>
        </w:rPr>
        <w:t xml:space="preserve"> of </w:t>
      </w:r>
      <w:r w:rsidR="00154DF3" w:rsidRPr="00D449D5">
        <w:rPr>
          <w:rFonts w:asciiTheme="majorHAnsi" w:hAnsiTheme="majorHAnsi" w:cs="Times New Roman"/>
          <w:color w:val="0F243E" w:themeColor="text2" w:themeShade="80"/>
          <w:sz w:val="28"/>
          <w:szCs w:val="28"/>
        </w:rPr>
        <w:t xml:space="preserve">global locations and autochthonous cultures are particularly encouraged. </w:t>
      </w:r>
    </w:p>
    <w:p w14:paraId="4661909B" w14:textId="77777777" w:rsidR="00AB230A" w:rsidRPr="00D449D5" w:rsidRDefault="00AB230A" w:rsidP="0084720A">
      <w:pPr>
        <w:spacing w:after="0" w:line="240" w:lineRule="auto"/>
        <w:rPr>
          <w:rFonts w:asciiTheme="majorHAnsi" w:hAnsiTheme="majorHAnsi" w:cs="Times New Roman"/>
          <w:color w:val="0F243E" w:themeColor="text2" w:themeShade="80"/>
          <w:sz w:val="28"/>
          <w:szCs w:val="28"/>
        </w:rPr>
      </w:pPr>
    </w:p>
    <w:p w14:paraId="27F55B28" w14:textId="77777777" w:rsidR="00AB230A" w:rsidRPr="00D449D5" w:rsidRDefault="00AB230A" w:rsidP="0084720A">
      <w:pPr>
        <w:spacing w:after="0" w:line="240" w:lineRule="auto"/>
        <w:rPr>
          <w:rFonts w:asciiTheme="majorHAnsi" w:hAnsiTheme="majorHAnsi" w:cs="Times New Roman"/>
          <w:color w:val="0F243E" w:themeColor="text2" w:themeShade="80"/>
          <w:sz w:val="28"/>
          <w:szCs w:val="28"/>
        </w:rPr>
      </w:pPr>
      <w:r w:rsidRPr="00D449D5">
        <w:rPr>
          <w:rFonts w:asciiTheme="majorHAnsi" w:hAnsiTheme="majorHAnsi" w:cs="Times New Roman"/>
          <w:color w:val="0F243E" w:themeColor="text2" w:themeShade="80"/>
          <w:sz w:val="28"/>
          <w:szCs w:val="28"/>
        </w:rPr>
        <w:t xml:space="preserve">This special issue will be edited by </w:t>
      </w:r>
      <w:r w:rsidRPr="00D449D5">
        <w:rPr>
          <w:rFonts w:asciiTheme="majorHAnsi" w:hAnsiTheme="majorHAnsi" w:cs="Times New Roman"/>
          <w:i/>
          <w:color w:val="0F243E" w:themeColor="text2" w:themeShade="80"/>
          <w:sz w:val="28"/>
          <w:szCs w:val="28"/>
        </w:rPr>
        <w:t>Theatre Journal</w:t>
      </w:r>
      <w:r w:rsidRPr="00D449D5">
        <w:rPr>
          <w:rFonts w:asciiTheme="majorHAnsi" w:hAnsiTheme="majorHAnsi" w:cs="Times New Roman"/>
          <w:color w:val="0F243E" w:themeColor="text2" w:themeShade="80"/>
          <w:sz w:val="28"/>
          <w:szCs w:val="28"/>
        </w:rPr>
        <w:t xml:space="preserve"> editor Ric Knowles. </w:t>
      </w:r>
      <w:r w:rsidRPr="00D449D5">
        <w:rPr>
          <w:rFonts w:asciiTheme="majorHAnsi" w:hAnsiTheme="majorHAnsi" w:cs="Times New Roman"/>
          <w:b/>
          <w:color w:val="0F243E" w:themeColor="text2" w:themeShade="80"/>
          <w:sz w:val="28"/>
          <w:szCs w:val="28"/>
        </w:rPr>
        <w:t xml:space="preserve">Submissions (6000-9000 words) should be e-mailed to managing editor Bob </w:t>
      </w:r>
      <w:proofErr w:type="spellStart"/>
      <w:r w:rsidRPr="00D449D5">
        <w:rPr>
          <w:rFonts w:asciiTheme="majorHAnsi" w:hAnsiTheme="majorHAnsi" w:cs="Times New Roman"/>
          <w:b/>
          <w:color w:val="0F243E" w:themeColor="text2" w:themeShade="80"/>
          <w:sz w:val="28"/>
          <w:szCs w:val="28"/>
        </w:rPr>
        <w:t>Kowkabany</w:t>
      </w:r>
      <w:proofErr w:type="spellEnd"/>
      <w:r w:rsidR="00891BA3" w:rsidRPr="00D449D5">
        <w:rPr>
          <w:rFonts w:asciiTheme="majorHAnsi" w:hAnsiTheme="majorHAnsi" w:cs="Times New Roman"/>
          <w:b/>
          <w:color w:val="0F243E" w:themeColor="text2" w:themeShade="80"/>
          <w:sz w:val="28"/>
          <w:szCs w:val="28"/>
        </w:rPr>
        <w:t xml:space="preserve"> </w:t>
      </w:r>
      <w:r w:rsidRPr="00D449D5">
        <w:rPr>
          <w:rFonts w:asciiTheme="majorHAnsi" w:hAnsiTheme="majorHAnsi" w:cs="Times New Roman"/>
          <w:b/>
          <w:color w:val="0F243E" w:themeColor="text2" w:themeShade="80"/>
          <w:sz w:val="28"/>
          <w:szCs w:val="28"/>
        </w:rPr>
        <w:t>(</w:t>
      </w:r>
      <w:hyperlink r:id="rId5" w:history="1">
        <w:r w:rsidR="00B462A6" w:rsidRPr="00D449D5">
          <w:rPr>
            <w:rStyle w:val="Hyperlink"/>
            <w:rFonts w:asciiTheme="majorHAnsi" w:hAnsiTheme="majorHAnsi" w:cs="Times New Roman"/>
            <w:b/>
            <w:color w:val="0F243E" w:themeColor="text2" w:themeShade="80"/>
            <w:sz w:val="28"/>
            <w:szCs w:val="28"/>
          </w:rPr>
          <w:t>doriclay@aol.com</w:t>
        </w:r>
      </w:hyperlink>
      <w:r w:rsidR="00B462A6" w:rsidRPr="00D449D5">
        <w:rPr>
          <w:rFonts w:asciiTheme="majorHAnsi" w:hAnsiTheme="majorHAnsi" w:cs="Times New Roman"/>
          <w:b/>
          <w:color w:val="0F243E" w:themeColor="text2" w:themeShade="80"/>
          <w:sz w:val="28"/>
          <w:szCs w:val="28"/>
        </w:rPr>
        <w:t xml:space="preserve">) no later </w:t>
      </w:r>
      <w:r w:rsidR="00660334" w:rsidRPr="00D449D5">
        <w:rPr>
          <w:rFonts w:asciiTheme="majorHAnsi" w:hAnsiTheme="majorHAnsi" w:cs="Times New Roman"/>
          <w:b/>
          <w:color w:val="0F243E" w:themeColor="text2" w:themeShade="80"/>
          <w:sz w:val="28"/>
          <w:szCs w:val="28"/>
        </w:rPr>
        <w:t>than 14 February 2015</w:t>
      </w:r>
      <w:r w:rsidR="00B462A6" w:rsidRPr="00D449D5">
        <w:rPr>
          <w:rFonts w:asciiTheme="majorHAnsi" w:hAnsiTheme="majorHAnsi" w:cs="Times New Roman"/>
          <w:color w:val="0F243E" w:themeColor="text2" w:themeShade="80"/>
          <w:sz w:val="28"/>
          <w:szCs w:val="28"/>
        </w:rPr>
        <w:t>.</w:t>
      </w:r>
    </w:p>
    <w:p w14:paraId="0AB6E700" w14:textId="77777777" w:rsidR="0084720A" w:rsidRPr="008602EA" w:rsidRDefault="0084720A" w:rsidP="0084720A">
      <w:pPr>
        <w:rPr>
          <w:rFonts w:ascii="Times New Roman" w:hAnsi="Times New Roman" w:cs="Times New Roman"/>
          <w:color w:val="000090"/>
          <w:sz w:val="24"/>
          <w:szCs w:val="24"/>
        </w:rPr>
      </w:pPr>
    </w:p>
    <w:sectPr w:rsidR="0084720A" w:rsidRPr="008602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0A"/>
    <w:rsid w:val="000943BB"/>
    <w:rsid w:val="00154DF3"/>
    <w:rsid w:val="00536297"/>
    <w:rsid w:val="005936D8"/>
    <w:rsid w:val="00660334"/>
    <w:rsid w:val="006C2027"/>
    <w:rsid w:val="006D3C75"/>
    <w:rsid w:val="0084720A"/>
    <w:rsid w:val="008602EA"/>
    <w:rsid w:val="00887580"/>
    <w:rsid w:val="00891BA3"/>
    <w:rsid w:val="009D5F48"/>
    <w:rsid w:val="00AB230A"/>
    <w:rsid w:val="00B462A6"/>
    <w:rsid w:val="00BC3438"/>
    <w:rsid w:val="00CA77FE"/>
    <w:rsid w:val="00D04C0D"/>
    <w:rsid w:val="00D24137"/>
    <w:rsid w:val="00D4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C248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2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2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riclay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rknowles</dc:creator>
  <cp:lastModifiedBy>Ric Knowles</cp:lastModifiedBy>
  <cp:revision>3</cp:revision>
  <dcterms:created xsi:type="dcterms:W3CDTF">2013-10-21T19:05:00Z</dcterms:created>
  <dcterms:modified xsi:type="dcterms:W3CDTF">2013-12-10T21:02:00Z</dcterms:modified>
</cp:coreProperties>
</file>