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390B" w14:textId="611A64DA" w:rsidR="0081261D" w:rsidRPr="00914E38" w:rsidRDefault="00DD4D45" w:rsidP="00914E38">
      <w:pPr>
        <w:jc w:val="center"/>
        <w:rPr>
          <w:rFonts w:ascii="Times New Roman" w:hAnsi="Times New Roman" w:cs="Times New Roman"/>
          <w:sz w:val="28"/>
          <w:szCs w:val="28"/>
          <w:lang w:val="en-US"/>
        </w:rPr>
      </w:pPr>
      <w:r w:rsidRPr="00914E38">
        <w:rPr>
          <w:rFonts w:ascii="Times New Roman" w:hAnsi="Times New Roman" w:cs="Times New Roman"/>
          <w:b/>
          <w:bCs/>
          <w:sz w:val="28"/>
          <w:szCs w:val="28"/>
          <w:lang w:val="en-US"/>
        </w:rPr>
        <w:t>Abstracts and bios</w:t>
      </w:r>
      <w:r w:rsidRPr="00914E38">
        <w:rPr>
          <w:rFonts w:ascii="Times New Roman" w:hAnsi="Times New Roman" w:cs="Times New Roman"/>
          <w:sz w:val="28"/>
          <w:szCs w:val="28"/>
          <w:lang w:val="en-US"/>
        </w:rPr>
        <w:t xml:space="preserve"> (in order of presentation)</w:t>
      </w:r>
    </w:p>
    <w:p w14:paraId="0D9FD638" w14:textId="77777777" w:rsidR="00E05405" w:rsidRPr="00914E38" w:rsidRDefault="00E05405" w:rsidP="00E05405">
      <w:pPr>
        <w:pStyle w:val="NormalWeb"/>
        <w:rPr>
          <w:b/>
          <w:bCs/>
          <w:color w:val="000000"/>
        </w:rPr>
      </w:pPr>
      <w:r w:rsidRPr="00914E38">
        <w:rPr>
          <w:b/>
          <w:bCs/>
          <w:color w:val="000000"/>
        </w:rPr>
        <w:t>Olivia Lamont Bishop</w:t>
      </w:r>
    </w:p>
    <w:p w14:paraId="1C011677" w14:textId="77777777" w:rsidR="00E05405" w:rsidRPr="00E05405" w:rsidRDefault="00E05405" w:rsidP="00E05405">
      <w:pPr>
        <w:pStyle w:val="NormalWeb"/>
        <w:rPr>
          <w:b/>
          <w:bCs/>
          <w:color w:val="000000"/>
        </w:rPr>
      </w:pPr>
      <w:r w:rsidRPr="00E05405">
        <w:rPr>
          <w:b/>
          <w:bCs/>
          <w:color w:val="000000"/>
        </w:rPr>
        <w:t>Navigating Nowhere: Performing Distance and Displacement in Khalid Abdalla’s Live Lecture</w:t>
      </w:r>
    </w:p>
    <w:p w14:paraId="39DFD32E" w14:textId="77777777" w:rsidR="00914E38" w:rsidRDefault="00E05405" w:rsidP="00E05405">
      <w:pPr>
        <w:pStyle w:val="NormalWeb"/>
        <w:rPr>
          <w:color w:val="000000"/>
        </w:rPr>
      </w:pPr>
      <w:r w:rsidRPr="00914E38">
        <w:rPr>
          <w:b/>
          <w:bCs/>
          <w:color w:val="000000"/>
        </w:rPr>
        <w:t>Abstract</w:t>
      </w:r>
      <w:r w:rsidRPr="00E05405">
        <w:rPr>
          <w:color w:val="000000"/>
        </w:rPr>
        <w:t xml:space="preserve">: </w:t>
      </w:r>
    </w:p>
    <w:p w14:paraId="339E475F" w14:textId="0818C8E6" w:rsidR="00E05405" w:rsidRPr="00E05405" w:rsidRDefault="00E05405" w:rsidP="00E05405">
      <w:pPr>
        <w:pStyle w:val="NormalWeb"/>
        <w:rPr>
          <w:color w:val="000000"/>
        </w:rPr>
      </w:pPr>
      <w:r w:rsidRPr="00E05405">
        <w:rPr>
          <w:color w:val="000000"/>
        </w:rPr>
        <w:t xml:space="preserve">This presentation explores Khalid Abdalla’s Nowhere, a live performance-lecture that stages the epistemological and emotional dislocations of exile through a dramaturgy of fragmentation, mediation and absence. Performed in multiple languages and formats, including archival footage, digital images, personal testimony and live narration, </w:t>
      </w:r>
      <w:proofErr w:type="gramStart"/>
      <w:r w:rsidRPr="00E05405">
        <w:rPr>
          <w:color w:val="000000"/>
        </w:rPr>
        <w:t>Nowhere</w:t>
      </w:r>
      <w:proofErr w:type="gramEnd"/>
      <w:r w:rsidRPr="00E05405">
        <w:rPr>
          <w:color w:val="000000"/>
        </w:rPr>
        <w:t xml:space="preserve"> resists narrative cohesion or testimonial closure. Instead, it performs distance: between the performer and his past, between media and memory and between audience and subject.</w:t>
      </w:r>
    </w:p>
    <w:p w14:paraId="5A24E1A6" w14:textId="77777777" w:rsidR="00E05405" w:rsidRPr="00E05405" w:rsidRDefault="00E05405" w:rsidP="00E05405">
      <w:pPr>
        <w:pStyle w:val="NormalWeb"/>
        <w:rPr>
          <w:color w:val="000000"/>
        </w:rPr>
      </w:pPr>
      <w:r w:rsidRPr="00E05405">
        <w:rPr>
          <w:color w:val="000000"/>
        </w:rPr>
        <w:t xml:space="preserve">Rather than offering a direct account of displacement, </w:t>
      </w:r>
      <w:proofErr w:type="gramStart"/>
      <w:r w:rsidRPr="00E05405">
        <w:rPr>
          <w:color w:val="000000"/>
        </w:rPr>
        <w:t>Nowhere</w:t>
      </w:r>
      <w:proofErr w:type="gramEnd"/>
      <w:r w:rsidRPr="00E05405">
        <w:rPr>
          <w:color w:val="000000"/>
        </w:rPr>
        <w:t xml:space="preserve"> enacts the structural conditions of exile, discontinuity, opacity and partial visibility, through its fractured aesthetic. This presentation reads the performance as an example of what I call critical distance: an ethical dramaturgical strategy that foregrounds dislocation not as a representational failure, but as a generative form. Drawing on performance analysis and theoretical frameworks from transnational ethics and sensory dramaturgy, I explore how Nowhere interrupts the expectation of empathetic identification and invites spectators into a space of interpretive labour and accountability.</w:t>
      </w:r>
    </w:p>
    <w:p w14:paraId="53F18AD9" w14:textId="77777777" w:rsidR="00E05405" w:rsidRPr="00E05405" w:rsidRDefault="00E05405" w:rsidP="00E05405">
      <w:pPr>
        <w:pStyle w:val="NormalWeb"/>
        <w:rPr>
          <w:color w:val="000000"/>
        </w:rPr>
      </w:pPr>
      <w:r w:rsidRPr="00E05405">
        <w:rPr>
          <w:color w:val="000000"/>
        </w:rPr>
        <w:t>In focusing on this live lecture format of a hybrid space between performance, pedagogy and political address, I also reflect on the position of the artist-researcher and how performative knowledge is produced, embodied and disrupted in works that stage migration.</w:t>
      </w:r>
    </w:p>
    <w:p w14:paraId="74689619" w14:textId="77777777" w:rsidR="00E05405" w:rsidRPr="00E05405" w:rsidRDefault="00E05405" w:rsidP="00E05405">
      <w:pPr>
        <w:pStyle w:val="NormalWeb"/>
        <w:rPr>
          <w:color w:val="000000"/>
        </w:rPr>
      </w:pPr>
      <w:r w:rsidRPr="00E05405">
        <w:rPr>
          <w:color w:val="000000"/>
        </w:rPr>
        <w:t>This case study contributes to broader conversations around the ethics of witnessing, dramaturgies of displacement and the role of distance in shaping responsible spectatorship in migration performance.</w:t>
      </w:r>
    </w:p>
    <w:p w14:paraId="6B53332B" w14:textId="77777777" w:rsidR="00E05405" w:rsidRDefault="00E05405" w:rsidP="00E05405">
      <w:pPr>
        <w:pStyle w:val="NormalWeb"/>
        <w:rPr>
          <w:color w:val="000000"/>
        </w:rPr>
      </w:pPr>
      <w:r w:rsidRPr="00E05405">
        <w:rPr>
          <w:b/>
          <w:bCs/>
          <w:color w:val="000000"/>
        </w:rPr>
        <w:t>Bio:</w:t>
      </w:r>
      <w:r w:rsidRPr="00E05405">
        <w:rPr>
          <w:color w:val="000000"/>
        </w:rPr>
        <w:t xml:space="preserve"> Olivia Lamont Bishop (http://olivialamontbishop.com) is a PhD candidate and Visiting Lecturer at Royal Holloway, University of London. She is the Project Coordinator for the Migrant Dramaturgies Network. Olivia is a performance maker and is currently the Project Manager for Borderlands charity for refugees and asylum seekers in Bristol.</w:t>
      </w:r>
    </w:p>
    <w:p w14:paraId="6BADB783" w14:textId="77777777" w:rsidR="00EC4C37" w:rsidRDefault="00EC4C37" w:rsidP="00E05405">
      <w:pPr>
        <w:pStyle w:val="NormalWeb"/>
        <w:rPr>
          <w:color w:val="000000"/>
        </w:rPr>
      </w:pPr>
    </w:p>
    <w:p w14:paraId="35097CCC" w14:textId="77777777" w:rsidR="00E3386A" w:rsidRDefault="00E3386A" w:rsidP="00EC4C37">
      <w:pPr>
        <w:rPr>
          <w:b/>
          <w:color w:val="000000" w:themeColor="text1"/>
          <w:lang w:eastAsia="ja-JP"/>
        </w:rPr>
      </w:pPr>
    </w:p>
    <w:p w14:paraId="12EECCF0" w14:textId="77777777" w:rsidR="00E3386A" w:rsidRDefault="00E3386A" w:rsidP="00EC4C37">
      <w:pPr>
        <w:rPr>
          <w:b/>
          <w:color w:val="000000" w:themeColor="text1"/>
          <w:lang w:eastAsia="ja-JP"/>
        </w:rPr>
      </w:pPr>
    </w:p>
    <w:p w14:paraId="149A28E1" w14:textId="77777777" w:rsidR="00E3386A" w:rsidRDefault="00E3386A" w:rsidP="00EC4C37">
      <w:pPr>
        <w:rPr>
          <w:b/>
          <w:color w:val="000000" w:themeColor="text1"/>
          <w:lang w:eastAsia="ja-JP"/>
        </w:rPr>
      </w:pPr>
    </w:p>
    <w:p w14:paraId="34C406E0" w14:textId="77777777" w:rsidR="00E3386A" w:rsidRDefault="00E3386A" w:rsidP="00EC4C37">
      <w:pPr>
        <w:rPr>
          <w:b/>
          <w:color w:val="000000" w:themeColor="text1"/>
          <w:lang w:eastAsia="ja-JP"/>
        </w:rPr>
      </w:pPr>
    </w:p>
    <w:p w14:paraId="7E7E2C69" w14:textId="77777777" w:rsidR="00E3386A" w:rsidRDefault="00E3386A" w:rsidP="00EC4C37">
      <w:pPr>
        <w:rPr>
          <w:b/>
          <w:color w:val="000000" w:themeColor="text1"/>
          <w:lang w:eastAsia="ja-JP"/>
        </w:rPr>
      </w:pPr>
    </w:p>
    <w:p w14:paraId="75A3C968" w14:textId="77777777" w:rsidR="00787CF7" w:rsidRPr="00914E38" w:rsidRDefault="00787CF7" w:rsidP="00787CF7">
      <w:pPr>
        <w:pStyle w:val="NormalWeb"/>
        <w:spacing w:before="240" w:beforeAutospacing="0" w:after="240" w:afterAutospacing="0"/>
        <w:rPr>
          <w:b/>
          <w:bCs/>
          <w:color w:val="000000"/>
        </w:rPr>
      </w:pPr>
      <w:r w:rsidRPr="00914E38">
        <w:rPr>
          <w:b/>
          <w:bCs/>
          <w:color w:val="000000"/>
        </w:rPr>
        <w:lastRenderedPageBreak/>
        <w:t>Roxana Trifan</w:t>
      </w:r>
    </w:p>
    <w:p w14:paraId="27729CC9" w14:textId="77777777" w:rsidR="00787CF7" w:rsidRPr="00914E38" w:rsidRDefault="00787CF7" w:rsidP="00787CF7">
      <w:pPr>
        <w:pStyle w:val="NormalWeb"/>
        <w:spacing w:before="240" w:beforeAutospacing="0" w:after="240" w:afterAutospacing="0"/>
      </w:pPr>
      <w:r w:rsidRPr="00914E38">
        <w:rPr>
          <w:b/>
          <w:bCs/>
          <w:color w:val="000000"/>
        </w:rPr>
        <w:t>The M Trilogy – Medea</w:t>
      </w:r>
    </w:p>
    <w:p w14:paraId="72F58430" w14:textId="77777777" w:rsidR="00787CF7" w:rsidRPr="00276B9B" w:rsidRDefault="00787CF7" w:rsidP="00787CF7">
      <w:pPr>
        <w:pStyle w:val="NormalWeb"/>
        <w:spacing w:before="0" w:beforeAutospacing="0" w:after="240" w:afterAutospacing="0"/>
        <w:jc w:val="both"/>
        <w:rPr>
          <w:sz w:val="28"/>
          <w:szCs w:val="28"/>
        </w:rPr>
      </w:pPr>
      <w:r>
        <w:rPr>
          <w:b/>
          <w:bCs/>
          <w:color w:val="000000"/>
        </w:rPr>
        <w:t>Abstract:</w:t>
      </w:r>
    </w:p>
    <w:p w14:paraId="4FDD15FB" w14:textId="77777777" w:rsidR="00787CF7" w:rsidRPr="00276B9B" w:rsidRDefault="00787CF7" w:rsidP="00787CF7">
      <w:pPr>
        <w:pStyle w:val="NormalWeb"/>
        <w:spacing w:before="0" w:beforeAutospacing="0" w:after="240" w:afterAutospacing="0" w:line="276" w:lineRule="auto"/>
        <w:jc w:val="both"/>
      </w:pPr>
      <w:r w:rsidRPr="00276B9B">
        <w:rPr>
          <w:color w:val="000000"/>
          <w:sz w:val="22"/>
          <w:szCs w:val="22"/>
        </w:rPr>
        <w:t>My presentation offers a case study of </w:t>
      </w:r>
      <w:r w:rsidRPr="00276B9B">
        <w:rPr>
          <w:i/>
          <w:iCs/>
          <w:color w:val="000000"/>
          <w:sz w:val="22"/>
          <w:szCs w:val="22"/>
        </w:rPr>
        <w:t>The M Trilogy – Medea</w:t>
      </w:r>
      <w:r w:rsidRPr="00276B9B">
        <w:rPr>
          <w:color w:val="000000"/>
          <w:sz w:val="22"/>
          <w:szCs w:val="22"/>
        </w:rPr>
        <w:t xml:space="preserve">, a practice research project that reconfigures the </w:t>
      </w:r>
      <w:proofErr w:type="spellStart"/>
      <w:r w:rsidRPr="00276B9B">
        <w:rPr>
          <w:color w:val="000000"/>
          <w:sz w:val="22"/>
          <w:szCs w:val="22"/>
        </w:rPr>
        <w:t>Euripidean</w:t>
      </w:r>
      <w:proofErr w:type="spellEnd"/>
      <w:r w:rsidRPr="00276B9B">
        <w:rPr>
          <w:color w:val="000000"/>
          <w:sz w:val="22"/>
          <w:szCs w:val="22"/>
        </w:rPr>
        <w:t xml:space="preserve"> tragedy through the lens of migration, exile and intercultural negotiation. The trilogy interrogates how myth functions as both narrative and performative framework, shaping and being shaped by contemporary experiences of displacement, cultural translation and the negotiation of belonging.</w:t>
      </w:r>
    </w:p>
    <w:p w14:paraId="6FA11147" w14:textId="77777777" w:rsidR="00787CF7" w:rsidRPr="00276B9B" w:rsidRDefault="00787CF7" w:rsidP="00787CF7">
      <w:pPr>
        <w:pStyle w:val="NormalWeb"/>
        <w:spacing w:before="0" w:beforeAutospacing="0" w:after="240" w:afterAutospacing="0" w:line="276" w:lineRule="auto"/>
        <w:jc w:val="both"/>
      </w:pPr>
      <w:r w:rsidRPr="00276B9B">
        <w:rPr>
          <w:color w:val="000000"/>
          <w:sz w:val="22"/>
          <w:szCs w:val="22"/>
        </w:rPr>
        <w:t xml:space="preserve">The focus </w:t>
      </w:r>
      <w:r>
        <w:rPr>
          <w:color w:val="000000"/>
          <w:sz w:val="22"/>
          <w:szCs w:val="22"/>
        </w:rPr>
        <w:t>is</w:t>
      </w:r>
      <w:r w:rsidRPr="00276B9B">
        <w:rPr>
          <w:color w:val="000000"/>
          <w:sz w:val="22"/>
          <w:szCs w:val="22"/>
        </w:rPr>
        <w:t xml:space="preserve"> on the first part, </w:t>
      </w:r>
      <w:r w:rsidRPr="00276B9B">
        <w:rPr>
          <w:i/>
          <w:iCs/>
          <w:color w:val="000000"/>
          <w:sz w:val="22"/>
          <w:szCs w:val="22"/>
        </w:rPr>
        <w:t>Medea – The Prologues</w:t>
      </w:r>
      <w:r w:rsidRPr="00276B9B">
        <w:rPr>
          <w:color w:val="000000"/>
          <w:sz w:val="22"/>
          <w:szCs w:val="22"/>
        </w:rPr>
        <w:t xml:space="preserve">, premiering at Melbourne </w:t>
      </w:r>
      <w:r>
        <w:rPr>
          <w:color w:val="000000"/>
          <w:sz w:val="22"/>
          <w:szCs w:val="22"/>
        </w:rPr>
        <w:t>National Theatre</w:t>
      </w:r>
      <w:r w:rsidRPr="00276B9B">
        <w:rPr>
          <w:color w:val="000000"/>
          <w:sz w:val="22"/>
          <w:szCs w:val="22"/>
        </w:rPr>
        <w:t xml:space="preserve"> </w:t>
      </w:r>
      <w:r>
        <w:rPr>
          <w:color w:val="000000"/>
          <w:sz w:val="22"/>
          <w:szCs w:val="22"/>
        </w:rPr>
        <w:t xml:space="preserve">in </w:t>
      </w:r>
      <w:r w:rsidRPr="00276B9B">
        <w:rPr>
          <w:color w:val="000000"/>
          <w:sz w:val="22"/>
          <w:szCs w:val="22"/>
        </w:rPr>
        <w:t>2025. This segment concentrates on the threshold of Medea’s story, exploring beginnings as liminal spaces marked by rupture and negotiation. Drawing from Pasolini’s cinematic adaptation and fieldwork-informed perspectives on migration, the work employs a hybrid methodology combining live music, multilingual textual fragments (English, Romanian, Italian) and participatory dramaturgy to materialize the tension between memory, identity and mobility.</w:t>
      </w:r>
    </w:p>
    <w:p w14:paraId="1120BB7E" w14:textId="77777777" w:rsidR="00787CF7" w:rsidRPr="00276B9B" w:rsidRDefault="00787CF7" w:rsidP="00787CF7">
      <w:pPr>
        <w:pStyle w:val="NormalWeb"/>
        <w:spacing w:before="0" w:beforeAutospacing="0" w:after="240" w:afterAutospacing="0" w:line="276" w:lineRule="auto"/>
        <w:jc w:val="both"/>
      </w:pPr>
      <w:r w:rsidRPr="00276B9B">
        <w:rPr>
          <w:color w:val="000000"/>
          <w:sz w:val="22"/>
          <w:szCs w:val="22"/>
        </w:rPr>
        <w:t>The case study will examine three interrelated dimensions: the dramaturgical and methodological strategies employed in devising across languages and cultures</w:t>
      </w:r>
      <w:r>
        <w:rPr>
          <w:color w:val="000000"/>
          <w:sz w:val="22"/>
          <w:szCs w:val="22"/>
        </w:rPr>
        <w:t>;</w:t>
      </w:r>
      <w:r w:rsidRPr="00276B9B">
        <w:rPr>
          <w:color w:val="000000"/>
          <w:sz w:val="22"/>
          <w:szCs w:val="22"/>
        </w:rPr>
        <w:t xml:space="preserve"> the ethical and epistemological implications of performance as research in migration contexts</w:t>
      </w:r>
      <w:r>
        <w:rPr>
          <w:color w:val="000000"/>
          <w:sz w:val="22"/>
          <w:szCs w:val="22"/>
        </w:rPr>
        <w:t>;</w:t>
      </w:r>
      <w:r w:rsidRPr="00276B9B">
        <w:rPr>
          <w:color w:val="000000"/>
          <w:sz w:val="22"/>
          <w:szCs w:val="22"/>
        </w:rPr>
        <w:t xml:space="preserve"> the ways embodied practice mediates theoretical and socio-political questions of mobility, exile and cultural translation.</w:t>
      </w:r>
    </w:p>
    <w:p w14:paraId="2FC59D6D" w14:textId="77777777" w:rsidR="00787CF7" w:rsidRPr="009F3340" w:rsidRDefault="00787CF7" w:rsidP="00787CF7">
      <w:pPr>
        <w:pStyle w:val="NormalWeb"/>
        <w:spacing w:before="0" w:beforeAutospacing="0" w:after="240" w:afterAutospacing="0" w:line="276" w:lineRule="auto"/>
        <w:jc w:val="both"/>
      </w:pPr>
      <w:r w:rsidRPr="00276B9B">
        <w:rPr>
          <w:color w:val="000000"/>
          <w:sz w:val="22"/>
          <w:szCs w:val="22"/>
        </w:rPr>
        <w:t>By foregrounding practice as both method and knowledge-production, the presentation contributes to the Working Group interrogation of the intersections between artistic experimentation, migration narratives</w:t>
      </w:r>
      <w:r>
        <w:rPr>
          <w:color w:val="000000"/>
          <w:sz w:val="22"/>
          <w:szCs w:val="22"/>
        </w:rPr>
        <w:t xml:space="preserve"> </w:t>
      </w:r>
      <w:r w:rsidRPr="00276B9B">
        <w:rPr>
          <w:color w:val="000000"/>
          <w:sz w:val="22"/>
          <w:szCs w:val="22"/>
        </w:rPr>
        <w:t>and scholarly reflection. It demonstrates how contemporary performance can create critical spaces for negotiating the ethics and aesthetics of movement, belonging and transnational cultural dialogue.</w:t>
      </w:r>
    </w:p>
    <w:p w14:paraId="4B353178" w14:textId="77777777" w:rsidR="00787CF7" w:rsidRPr="009F3340" w:rsidRDefault="00787CF7" w:rsidP="00787CF7">
      <w:pPr>
        <w:pStyle w:val="NormalWeb"/>
        <w:spacing w:before="0" w:beforeAutospacing="0" w:after="240" w:afterAutospacing="0" w:line="276" w:lineRule="auto"/>
        <w:rPr>
          <w:sz w:val="28"/>
          <w:szCs w:val="28"/>
        </w:rPr>
      </w:pPr>
      <w:r w:rsidRPr="00276B9B">
        <w:rPr>
          <w:b/>
          <w:bCs/>
          <w:color w:val="000000"/>
        </w:rPr>
        <w:t>Bio:</w:t>
      </w:r>
      <w:r>
        <w:rPr>
          <w:sz w:val="28"/>
          <w:szCs w:val="28"/>
        </w:rPr>
        <w:t xml:space="preserve"> </w:t>
      </w:r>
      <w:r w:rsidRPr="00276B9B">
        <w:rPr>
          <w:color w:val="242424"/>
          <w:sz w:val="22"/>
          <w:szCs w:val="22"/>
        </w:rPr>
        <w:t>Roxana Păun Trifan</w:t>
      </w:r>
      <w:r w:rsidRPr="00276B9B">
        <w:rPr>
          <w:color w:val="000000"/>
          <w:sz w:val="22"/>
          <w:szCs w:val="22"/>
        </w:rPr>
        <w:t> is an actor and researcher investigating the intersections of myth, migration and embodied storytelling. With a PhD in Theatre Studies and awarded the 2024 Philip Parsons Prize for Practice Research, Roxana combines academic inquiry with experimental performance</w:t>
      </w:r>
      <w:r>
        <w:rPr>
          <w:color w:val="000000"/>
          <w:sz w:val="22"/>
          <w:szCs w:val="22"/>
        </w:rPr>
        <w:t xml:space="preserve"> </w:t>
      </w:r>
      <w:r w:rsidRPr="00276B9B">
        <w:rPr>
          <w:color w:val="000000"/>
          <w:sz w:val="22"/>
          <w:szCs w:val="22"/>
        </w:rPr>
        <w:t>making. Her work traverses devised theatre, dramaturgy and cross-cultural collaboration, and includes </w:t>
      </w:r>
      <w:r w:rsidRPr="00276B9B">
        <w:rPr>
          <w:i/>
          <w:iCs/>
          <w:color w:val="000000"/>
          <w:sz w:val="22"/>
          <w:szCs w:val="22"/>
        </w:rPr>
        <w:t>The Birthday Book of Storms</w:t>
      </w:r>
      <w:r w:rsidRPr="00276B9B">
        <w:rPr>
          <w:color w:val="000000"/>
          <w:sz w:val="22"/>
          <w:szCs w:val="22"/>
        </w:rPr>
        <w:t> (La Mama 2023), </w:t>
      </w:r>
      <w:r w:rsidRPr="00276B9B">
        <w:rPr>
          <w:i/>
          <w:iCs/>
          <w:color w:val="000000"/>
          <w:sz w:val="22"/>
          <w:szCs w:val="22"/>
        </w:rPr>
        <w:t>Masha in Translation</w:t>
      </w:r>
      <w:r w:rsidRPr="00276B9B">
        <w:rPr>
          <w:color w:val="000000"/>
          <w:sz w:val="22"/>
          <w:szCs w:val="22"/>
        </w:rPr>
        <w:t> (Theatre Works/Melbourne Fringe 2022) and </w:t>
      </w:r>
      <w:r w:rsidRPr="00276B9B">
        <w:rPr>
          <w:i/>
          <w:iCs/>
          <w:color w:val="000000"/>
          <w:sz w:val="22"/>
          <w:szCs w:val="22"/>
        </w:rPr>
        <w:t>Medea</w:t>
      </w:r>
      <w:r w:rsidRPr="00276B9B">
        <w:rPr>
          <w:color w:val="000000"/>
          <w:sz w:val="22"/>
          <w:szCs w:val="22"/>
        </w:rPr>
        <w:t> (The National Theatre Melbourne 2025). The current project </w:t>
      </w:r>
      <w:r w:rsidRPr="00276B9B">
        <w:rPr>
          <w:i/>
          <w:iCs/>
          <w:color w:val="000000"/>
          <w:sz w:val="22"/>
          <w:szCs w:val="22"/>
        </w:rPr>
        <w:t>M Trilogy – Medea</w:t>
      </w:r>
      <w:r w:rsidRPr="00276B9B">
        <w:rPr>
          <w:color w:val="000000"/>
          <w:sz w:val="22"/>
          <w:szCs w:val="22"/>
        </w:rPr>
        <w:t> foregrounds liminality, multilingualism and the negotiation of belonging, exploring how performance generates knowledge at the threshold of myth and lived experience.</w:t>
      </w:r>
    </w:p>
    <w:p w14:paraId="21BC114F" w14:textId="77777777" w:rsidR="00EC4C37" w:rsidRPr="00787CF7" w:rsidRDefault="00EC4C37" w:rsidP="00E05405">
      <w:pPr>
        <w:pStyle w:val="NormalWeb"/>
        <w:rPr>
          <w:color w:val="000000"/>
        </w:rPr>
      </w:pPr>
    </w:p>
    <w:p w14:paraId="1297D068" w14:textId="77777777" w:rsidR="00E05405" w:rsidRDefault="00E05405" w:rsidP="00E05405">
      <w:pPr>
        <w:pStyle w:val="NormalWeb"/>
        <w:rPr>
          <w:rFonts w:ascii="Times" w:hAnsi="Times"/>
          <w:color w:val="000000"/>
          <w:sz w:val="27"/>
          <w:szCs w:val="27"/>
        </w:rPr>
      </w:pPr>
    </w:p>
    <w:p w14:paraId="1D86BCD2" w14:textId="77777777" w:rsidR="00787CF7" w:rsidRDefault="00787CF7" w:rsidP="009F3340">
      <w:pPr>
        <w:tabs>
          <w:tab w:val="left" w:pos="2329"/>
        </w:tabs>
        <w:spacing w:before="240" w:after="240" w:line="240" w:lineRule="auto"/>
        <w:rPr>
          <w:rFonts w:ascii="Times New Roman" w:eastAsia="Times New Roman" w:hAnsi="Times New Roman" w:cs="Times New Roman"/>
          <w:b/>
        </w:rPr>
      </w:pPr>
    </w:p>
    <w:p w14:paraId="775247A9" w14:textId="77777777" w:rsidR="00787CF7" w:rsidRDefault="00787CF7" w:rsidP="009F3340">
      <w:pPr>
        <w:tabs>
          <w:tab w:val="left" w:pos="2329"/>
        </w:tabs>
        <w:spacing w:before="240" w:after="240" w:line="240" w:lineRule="auto"/>
        <w:rPr>
          <w:rFonts w:ascii="Times New Roman" w:eastAsia="Times New Roman" w:hAnsi="Times New Roman" w:cs="Times New Roman"/>
          <w:b/>
        </w:rPr>
      </w:pPr>
    </w:p>
    <w:p w14:paraId="0EE26B48" w14:textId="77777777" w:rsidR="00787CF7" w:rsidRDefault="00787CF7" w:rsidP="009F3340">
      <w:pPr>
        <w:tabs>
          <w:tab w:val="left" w:pos="2329"/>
        </w:tabs>
        <w:spacing w:before="240" w:after="240" w:line="240" w:lineRule="auto"/>
        <w:rPr>
          <w:rFonts w:ascii="Times New Roman" w:eastAsia="Times New Roman" w:hAnsi="Times New Roman" w:cs="Times New Roman"/>
          <w:b/>
        </w:rPr>
      </w:pPr>
    </w:p>
    <w:p w14:paraId="1DA45D27" w14:textId="77777777" w:rsidR="00787CF7" w:rsidRDefault="00787CF7" w:rsidP="009F3340">
      <w:pPr>
        <w:tabs>
          <w:tab w:val="left" w:pos="2329"/>
        </w:tabs>
        <w:spacing w:before="240" w:after="240" w:line="240" w:lineRule="auto"/>
        <w:rPr>
          <w:rFonts w:ascii="Times New Roman" w:eastAsia="Times New Roman" w:hAnsi="Times New Roman" w:cs="Times New Roman"/>
          <w:b/>
        </w:rPr>
      </w:pPr>
    </w:p>
    <w:p w14:paraId="502AA79B" w14:textId="1F3A60E8" w:rsidR="00DD4D45" w:rsidRDefault="00DD4D45" w:rsidP="009F3340">
      <w:pPr>
        <w:tabs>
          <w:tab w:val="left" w:pos="2329"/>
        </w:tabs>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Jahnvi Sharma </w:t>
      </w:r>
      <w:r w:rsidR="009F3340">
        <w:rPr>
          <w:rFonts w:ascii="Times New Roman" w:eastAsia="Times New Roman" w:hAnsi="Times New Roman" w:cs="Times New Roman"/>
          <w:b/>
        </w:rPr>
        <w:tab/>
      </w:r>
    </w:p>
    <w:p w14:paraId="59A329D6" w14:textId="747BC8E2" w:rsidR="00DD4D45" w:rsidRDefault="00DD4D45" w:rsidP="009F3340">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Symphonies of Tibetan Memory: Surviving in Exile through Opera</w:t>
      </w:r>
    </w:p>
    <w:p w14:paraId="7CE2F9EF" w14:textId="77777777" w:rsidR="00914E38" w:rsidRDefault="00DD4D45" w:rsidP="00914E38">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Abstract:</w:t>
      </w:r>
      <w:r w:rsidR="00914E38">
        <w:rPr>
          <w:rFonts w:ascii="Times New Roman" w:eastAsia="Times New Roman" w:hAnsi="Times New Roman" w:cs="Times New Roman"/>
          <w:b/>
        </w:rPr>
        <w:t xml:space="preserve"> </w:t>
      </w:r>
    </w:p>
    <w:p w14:paraId="546EC720" w14:textId="5F656658" w:rsidR="00DD4D45" w:rsidRPr="00914E38" w:rsidRDefault="00DD4D45" w:rsidP="00914E38">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 xml:space="preserve">Violent experiences of annexation and consequent journeys into exile ruptures several kinship ties and identities; yet communities find many ways to survive. For Tibetans in exile, performance—most vividly their Ache Lhamo opera—has become a bridge between past and present, memory and history, tradition and identity. This essay moves within the </w:t>
      </w:r>
      <w:proofErr w:type="spellStart"/>
      <w:r>
        <w:rPr>
          <w:rFonts w:ascii="Times New Roman" w:eastAsia="Times New Roman" w:hAnsi="Times New Roman" w:cs="Times New Roman"/>
        </w:rPr>
        <w:t>memoryscape</w:t>
      </w:r>
      <w:proofErr w:type="spellEnd"/>
      <w:r>
        <w:rPr>
          <w:rFonts w:ascii="Times New Roman" w:eastAsia="Times New Roman" w:hAnsi="Times New Roman" w:cs="Times New Roman"/>
        </w:rPr>
        <w:t xml:space="preserve"> of Tibetan refugees living in India, tracing how their folk performance tradition of Ache Lhamo carries collective memory, sustains imagination, and strengthens community survival. Methodologically, it draws on ethnographic reflections, performance analysis and participant observation. The reflections are largely grounded in the exilic experiences of the Tibetan Buddhist community.</w:t>
      </w:r>
    </w:p>
    <w:p w14:paraId="36410586" w14:textId="1A5BDFC0" w:rsidR="00DD4D45" w:rsidRPr="009F3340" w:rsidRDefault="00DD4D45" w:rsidP="00DD4D45">
      <w:pPr>
        <w:rPr>
          <w:rFonts w:ascii="Times New Roman" w:eastAsia="Times New Roman" w:hAnsi="Times New Roman" w:cs="Times New Roman"/>
          <w:b/>
        </w:rPr>
      </w:pPr>
      <w:r>
        <w:rPr>
          <w:rFonts w:ascii="Times New Roman" w:eastAsia="Times New Roman" w:hAnsi="Times New Roman" w:cs="Times New Roman"/>
          <w:b/>
        </w:rPr>
        <w:t>Bio</w:t>
      </w:r>
      <w:r w:rsidR="009F3340">
        <w:rPr>
          <w:rFonts w:ascii="Times New Roman" w:eastAsia="Times New Roman" w:hAnsi="Times New Roman" w:cs="Times New Roman"/>
          <w:b/>
        </w:rPr>
        <w:t xml:space="preserve">: </w:t>
      </w:r>
      <w:r>
        <w:rPr>
          <w:rFonts w:ascii="Times New Roman" w:eastAsia="Times New Roman" w:hAnsi="Times New Roman" w:cs="Times New Roman"/>
        </w:rPr>
        <w:t xml:space="preserve">Jahnvi Sharma is an independent performance researcher and theatre practitioner based in India with a postgraduate degree in Performance Studies. She is co-founder of the community oriented art collective </w:t>
      </w:r>
      <w:r>
        <w:rPr>
          <w:rFonts w:ascii="Times New Roman" w:eastAsia="Times New Roman" w:hAnsi="Times New Roman" w:cs="Times New Roman"/>
          <w:i/>
        </w:rPr>
        <w:t>Dreamers 1903</w:t>
      </w:r>
      <w:r>
        <w:rPr>
          <w:rFonts w:ascii="Times New Roman" w:eastAsia="Times New Roman" w:hAnsi="Times New Roman" w:cs="Times New Roman"/>
        </w:rPr>
        <w:t xml:space="preserve"> and has been actively engaged with the Tibetan performing arts for the past three years. Her research</w:t>
      </w:r>
      <w:r w:rsidR="00FB47A2">
        <w:rPr>
          <w:rFonts w:ascii="Times New Roman" w:eastAsia="Times New Roman" w:hAnsi="Times New Roman" w:cs="Times New Roman"/>
        </w:rPr>
        <w:t xml:space="preserve"> interests include </w:t>
      </w:r>
      <w:r>
        <w:rPr>
          <w:rFonts w:ascii="Times New Roman" w:eastAsia="Times New Roman" w:hAnsi="Times New Roman" w:cs="Times New Roman"/>
        </w:rPr>
        <w:t xml:space="preserve"> </w:t>
      </w:r>
      <w:r w:rsidR="00FB47A2">
        <w:rPr>
          <w:rFonts w:ascii="Times New Roman" w:eastAsia="Times New Roman" w:hAnsi="Times New Roman" w:cs="Times New Roman"/>
        </w:rPr>
        <w:t xml:space="preserve">Asian </w:t>
      </w:r>
      <w:r>
        <w:rPr>
          <w:rFonts w:ascii="Times New Roman" w:eastAsia="Times New Roman" w:hAnsi="Times New Roman" w:cs="Times New Roman"/>
        </w:rPr>
        <w:t xml:space="preserve">diasporic performances, exile as embodied experience, and engaging with performance as an episteme. She is an aspiring PhD scholar and is currently developing her doctoral project, </w:t>
      </w:r>
      <w:r>
        <w:rPr>
          <w:rFonts w:ascii="Times New Roman" w:eastAsia="Times New Roman" w:hAnsi="Times New Roman" w:cs="Times New Roman"/>
          <w:i/>
        </w:rPr>
        <w:t>Embodied Remains: Ache Lhamo Symphonies in the Continuum of Tibetan Exile</w:t>
      </w:r>
      <w:r>
        <w:rPr>
          <w:rFonts w:ascii="Times New Roman" w:eastAsia="Times New Roman" w:hAnsi="Times New Roman" w:cs="Times New Roman"/>
        </w:rPr>
        <w:t xml:space="preserve">. </w:t>
      </w:r>
    </w:p>
    <w:p w14:paraId="50936029" w14:textId="77777777" w:rsidR="00DD4D45" w:rsidRDefault="00DD4D45" w:rsidP="00DD4D45">
      <w:pPr>
        <w:spacing w:line="276" w:lineRule="auto"/>
        <w:rPr>
          <w:rFonts w:ascii="Times New Roman" w:hAnsi="Times New Roman" w:cs="Times New Roman"/>
          <w:b/>
          <w:bCs/>
          <w:lang w:val="en-US"/>
        </w:rPr>
      </w:pPr>
    </w:p>
    <w:p w14:paraId="76CC47C6" w14:textId="77777777" w:rsidR="00DD4D45" w:rsidRDefault="00DD4D45" w:rsidP="00DD4D45">
      <w:pPr>
        <w:spacing w:line="276" w:lineRule="auto"/>
        <w:rPr>
          <w:rFonts w:ascii="Times New Roman" w:hAnsi="Times New Roman" w:cs="Times New Roman"/>
          <w:b/>
          <w:bCs/>
          <w:lang w:val="en-US"/>
        </w:rPr>
      </w:pPr>
    </w:p>
    <w:p w14:paraId="6D58D430" w14:textId="77777777" w:rsidR="00E3386A" w:rsidRDefault="00E3386A" w:rsidP="00DD4D45">
      <w:pPr>
        <w:spacing w:line="276" w:lineRule="auto"/>
        <w:rPr>
          <w:rFonts w:ascii="Times New Roman" w:hAnsi="Times New Roman" w:cs="Times New Roman"/>
          <w:b/>
          <w:bCs/>
          <w:lang w:val="en-US"/>
        </w:rPr>
      </w:pPr>
    </w:p>
    <w:p w14:paraId="0799F914" w14:textId="77777777" w:rsidR="00E3386A" w:rsidRDefault="00E3386A" w:rsidP="00DD4D45">
      <w:pPr>
        <w:spacing w:line="276" w:lineRule="auto"/>
        <w:rPr>
          <w:rFonts w:ascii="Times New Roman" w:hAnsi="Times New Roman" w:cs="Times New Roman"/>
          <w:b/>
          <w:bCs/>
          <w:lang w:val="en-US"/>
        </w:rPr>
      </w:pPr>
    </w:p>
    <w:p w14:paraId="3130481E" w14:textId="77777777" w:rsidR="00E3386A" w:rsidRDefault="00E3386A" w:rsidP="00DD4D45">
      <w:pPr>
        <w:spacing w:line="276" w:lineRule="auto"/>
        <w:rPr>
          <w:rFonts w:ascii="Times New Roman" w:hAnsi="Times New Roman" w:cs="Times New Roman"/>
          <w:b/>
          <w:bCs/>
          <w:lang w:val="en-US"/>
        </w:rPr>
      </w:pPr>
    </w:p>
    <w:p w14:paraId="7DEA5799" w14:textId="77777777" w:rsidR="00E3386A" w:rsidRDefault="00E3386A" w:rsidP="00DD4D45">
      <w:pPr>
        <w:spacing w:line="276" w:lineRule="auto"/>
        <w:rPr>
          <w:rFonts w:ascii="Times New Roman" w:hAnsi="Times New Roman" w:cs="Times New Roman"/>
          <w:b/>
          <w:bCs/>
          <w:lang w:val="en-US"/>
        </w:rPr>
      </w:pPr>
    </w:p>
    <w:p w14:paraId="1496B915" w14:textId="77777777" w:rsidR="00E3386A" w:rsidRDefault="00E3386A" w:rsidP="00DD4D45">
      <w:pPr>
        <w:spacing w:line="276" w:lineRule="auto"/>
        <w:rPr>
          <w:rFonts w:ascii="Times New Roman" w:hAnsi="Times New Roman" w:cs="Times New Roman"/>
          <w:b/>
          <w:bCs/>
          <w:lang w:val="en-US"/>
        </w:rPr>
      </w:pPr>
    </w:p>
    <w:p w14:paraId="43BDFEEB" w14:textId="77777777" w:rsidR="00E3386A" w:rsidRDefault="00E3386A" w:rsidP="00DD4D45">
      <w:pPr>
        <w:spacing w:line="276" w:lineRule="auto"/>
        <w:rPr>
          <w:rFonts w:ascii="Times New Roman" w:hAnsi="Times New Roman" w:cs="Times New Roman"/>
          <w:b/>
          <w:bCs/>
          <w:lang w:val="en-US"/>
        </w:rPr>
      </w:pPr>
    </w:p>
    <w:p w14:paraId="143F4A3E" w14:textId="77777777" w:rsidR="00E3386A" w:rsidRDefault="00E3386A" w:rsidP="00DD4D45">
      <w:pPr>
        <w:spacing w:line="276" w:lineRule="auto"/>
        <w:rPr>
          <w:rFonts w:ascii="Times New Roman" w:hAnsi="Times New Roman" w:cs="Times New Roman"/>
          <w:b/>
          <w:bCs/>
          <w:lang w:val="en-US"/>
        </w:rPr>
      </w:pPr>
    </w:p>
    <w:p w14:paraId="0AA9B655" w14:textId="77777777" w:rsidR="00E3386A" w:rsidRDefault="00E3386A" w:rsidP="00DD4D45">
      <w:pPr>
        <w:spacing w:line="276" w:lineRule="auto"/>
        <w:rPr>
          <w:rFonts w:ascii="Times New Roman" w:hAnsi="Times New Roman" w:cs="Times New Roman"/>
          <w:b/>
          <w:bCs/>
          <w:lang w:val="en-US"/>
        </w:rPr>
      </w:pPr>
    </w:p>
    <w:p w14:paraId="2DC1544D" w14:textId="77777777" w:rsidR="00E3386A" w:rsidRDefault="00E3386A" w:rsidP="00DD4D45">
      <w:pPr>
        <w:spacing w:line="276" w:lineRule="auto"/>
        <w:rPr>
          <w:rFonts w:ascii="Times New Roman" w:hAnsi="Times New Roman" w:cs="Times New Roman"/>
          <w:b/>
          <w:bCs/>
          <w:lang w:val="en-US"/>
        </w:rPr>
      </w:pPr>
    </w:p>
    <w:p w14:paraId="652CEC5F" w14:textId="77777777" w:rsidR="00E3386A" w:rsidRDefault="00E3386A" w:rsidP="00DD4D45">
      <w:pPr>
        <w:spacing w:line="276" w:lineRule="auto"/>
        <w:rPr>
          <w:rFonts w:ascii="Times New Roman" w:hAnsi="Times New Roman" w:cs="Times New Roman"/>
          <w:b/>
          <w:bCs/>
          <w:lang w:val="en-US"/>
        </w:rPr>
      </w:pPr>
    </w:p>
    <w:p w14:paraId="2A293C2D" w14:textId="77777777" w:rsidR="00E3386A" w:rsidRDefault="00E3386A" w:rsidP="00DD4D45">
      <w:pPr>
        <w:spacing w:line="276" w:lineRule="auto"/>
        <w:rPr>
          <w:rFonts w:ascii="Times New Roman" w:hAnsi="Times New Roman" w:cs="Times New Roman"/>
          <w:b/>
          <w:bCs/>
          <w:lang w:val="en-US"/>
        </w:rPr>
      </w:pPr>
    </w:p>
    <w:p w14:paraId="38337653" w14:textId="77777777" w:rsidR="00787CF7" w:rsidRDefault="00787CF7" w:rsidP="00DD4D45">
      <w:pPr>
        <w:spacing w:line="276" w:lineRule="auto"/>
        <w:rPr>
          <w:rFonts w:ascii="Times New Roman" w:hAnsi="Times New Roman" w:cs="Times New Roman"/>
          <w:b/>
          <w:bCs/>
          <w:lang w:val="en-US"/>
        </w:rPr>
      </w:pPr>
    </w:p>
    <w:p w14:paraId="594B94A6" w14:textId="77777777" w:rsidR="00787CF7" w:rsidRDefault="00787CF7" w:rsidP="00DD4D45">
      <w:pPr>
        <w:spacing w:line="276" w:lineRule="auto"/>
        <w:rPr>
          <w:rFonts w:ascii="Times New Roman" w:hAnsi="Times New Roman" w:cs="Times New Roman"/>
          <w:b/>
          <w:bCs/>
          <w:lang w:val="en-US"/>
        </w:rPr>
      </w:pPr>
    </w:p>
    <w:p w14:paraId="0CFE0ADE" w14:textId="294F10FD" w:rsidR="00DD4D45" w:rsidRPr="00DD4D45" w:rsidRDefault="00DD4D45" w:rsidP="00DD4D45">
      <w:pPr>
        <w:spacing w:line="276" w:lineRule="auto"/>
        <w:rPr>
          <w:rFonts w:ascii="Times New Roman" w:hAnsi="Times New Roman" w:cs="Times New Roman"/>
          <w:b/>
          <w:bCs/>
          <w:lang w:val="en-US"/>
        </w:rPr>
      </w:pPr>
      <w:r w:rsidRPr="00DD4D45">
        <w:rPr>
          <w:rFonts w:ascii="Times New Roman" w:hAnsi="Times New Roman" w:cs="Times New Roman"/>
          <w:b/>
          <w:bCs/>
          <w:lang w:val="en-US"/>
        </w:rPr>
        <w:lastRenderedPageBreak/>
        <w:t>Swati Joshi</w:t>
      </w:r>
    </w:p>
    <w:p w14:paraId="27E508E7" w14:textId="77777777" w:rsidR="00DD4D45" w:rsidRDefault="00DD4D45" w:rsidP="00DD4D45">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Embodied Narrative Pathways: </w:t>
      </w:r>
      <w:r w:rsidRPr="00695046">
        <w:rPr>
          <w:rFonts w:ascii="Times New Roman" w:hAnsi="Times New Roman" w:cs="Times New Roman"/>
          <w:b/>
          <w:bCs/>
          <w:lang w:val="en-US"/>
        </w:rPr>
        <w:t>Navigating Refugee Peripatetic Care Between Text and Texture</w:t>
      </w:r>
    </w:p>
    <w:p w14:paraId="4ABF7764" w14:textId="77777777" w:rsidR="00DD4D45" w:rsidRDefault="00DD4D45" w:rsidP="00DD4D45">
      <w:pPr>
        <w:spacing w:line="276" w:lineRule="auto"/>
        <w:jc w:val="right"/>
        <w:rPr>
          <w:rFonts w:ascii="Times New Roman" w:hAnsi="Times New Roman" w:cs="Times New Roman"/>
          <w:lang w:val="en-US"/>
        </w:rPr>
      </w:pPr>
    </w:p>
    <w:p w14:paraId="2E541E35" w14:textId="77777777" w:rsidR="00DD4D45" w:rsidRDefault="00DD4D45" w:rsidP="00E3386A">
      <w:pPr>
        <w:spacing w:line="240" w:lineRule="auto"/>
        <w:jc w:val="right"/>
        <w:rPr>
          <w:rFonts w:ascii="Times New Roman" w:hAnsi="Times New Roman" w:cs="Times New Roman"/>
          <w:lang w:val="en-US"/>
        </w:rPr>
      </w:pPr>
      <w:r>
        <w:rPr>
          <w:rFonts w:ascii="Times New Roman" w:hAnsi="Times New Roman" w:cs="Times New Roman"/>
          <w:lang w:val="en-US"/>
        </w:rPr>
        <w:t>––‘</w:t>
      </w:r>
      <w:r w:rsidRPr="009C71A9">
        <w:rPr>
          <w:rFonts w:ascii="Times New Roman" w:hAnsi="Times New Roman" w:cs="Times New Roman"/>
          <w:lang w:val="en-US"/>
        </w:rPr>
        <w:t xml:space="preserve">And what we long for </w:t>
      </w:r>
    </w:p>
    <w:p w14:paraId="6C1799CA"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 xml:space="preserve">Is to hear </w:t>
      </w:r>
      <w:proofErr w:type="spellStart"/>
      <w:r w:rsidRPr="009C71A9">
        <w:rPr>
          <w:rFonts w:ascii="Times New Roman" w:hAnsi="Times New Roman" w:cs="Times New Roman"/>
          <w:lang w:val="en-US"/>
        </w:rPr>
        <w:t>each others’</w:t>
      </w:r>
      <w:proofErr w:type="spellEnd"/>
      <w:r w:rsidRPr="009C71A9">
        <w:rPr>
          <w:rFonts w:ascii="Times New Roman" w:hAnsi="Times New Roman" w:cs="Times New Roman"/>
          <w:lang w:val="en-US"/>
        </w:rPr>
        <w:t xml:space="preserve"> tales </w:t>
      </w:r>
    </w:p>
    <w:p w14:paraId="6073BF9C"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And to tell them again</w:t>
      </w:r>
      <w:r>
        <w:rPr>
          <w:rFonts w:ascii="Times New Roman" w:hAnsi="Times New Roman" w:cs="Times New Roman"/>
          <w:lang w:val="en-US"/>
        </w:rPr>
        <w:t xml:space="preserve"> (…)</w:t>
      </w:r>
    </w:p>
    <w:p w14:paraId="538AACCC"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 xml:space="preserve">About what goes unsaid </w:t>
      </w:r>
    </w:p>
    <w:p w14:paraId="0A13E1E2"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 xml:space="preserve">And what we choose to walk for </w:t>
      </w:r>
    </w:p>
    <w:p w14:paraId="37CD516D"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 xml:space="preserve">Is the possibility of trust </w:t>
      </w:r>
    </w:p>
    <w:p w14:paraId="5AB99086"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 xml:space="preserve">In language </w:t>
      </w:r>
    </w:p>
    <w:p w14:paraId="1BEA3AED" w14:textId="77777777" w:rsidR="00DD4D45" w:rsidRDefault="00DD4D45" w:rsidP="00E3386A">
      <w:pPr>
        <w:spacing w:line="240" w:lineRule="auto"/>
        <w:jc w:val="right"/>
        <w:rPr>
          <w:rFonts w:ascii="Times New Roman" w:hAnsi="Times New Roman" w:cs="Times New Roman"/>
          <w:lang w:val="en-US"/>
        </w:rPr>
      </w:pPr>
      <w:r w:rsidRPr="009C71A9">
        <w:rPr>
          <w:rFonts w:ascii="Times New Roman" w:hAnsi="Times New Roman" w:cs="Times New Roman"/>
          <w:lang w:val="en-US"/>
        </w:rPr>
        <w:t>To hear the unsaid spoken</w:t>
      </w:r>
      <w:r>
        <w:rPr>
          <w:rFonts w:ascii="Times New Roman" w:hAnsi="Times New Roman" w:cs="Times New Roman"/>
          <w:lang w:val="en-US"/>
        </w:rPr>
        <w:t xml:space="preserve"> (…)</w:t>
      </w:r>
    </w:p>
    <w:p w14:paraId="03E34C33"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 xml:space="preserve">Step by step </w:t>
      </w:r>
    </w:p>
    <w:p w14:paraId="41EEF98C"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 xml:space="preserve">As by virtue of walking which </w:t>
      </w:r>
    </w:p>
    <w:p w14:paraId="07E85278"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 xml:space="preserve">We call our commons </w:t>
      </w:r>
    </w:p>
    <w:p w14:paraId="76B07A91"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 xml:space="preserve">Every sap vessel bathed in moisture </w:t>
      </w:r>
    </w:p>
    <w:p w14:paraId="6B5AF69F"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 xml:space="preserve">And what </w:t>
      </w:r>
      <w:proofErr w:type="gramStart"/>
      <w:r w:rsidRPr="0057115F">
        <w:rPr>
          <w:rFonts w:ascii="Times New Roman" w:hAnsi="Times New Roman" w:cs="Times New Roman"/>
          <w:lang w:val="en-US"/>
        </w:rPr>
        <w:t>that commons</w:t>
      </w:r>
      <w:proofErr w:type="gramEnd"/>
      <w:r w:rsidRPr="0057115F">
        <w:rPr>
          <w:rFonts w:ascii="Times New Roman" w:hAnsi="Times New Roman" w:cs="Times New Roman"/>
          <w:lang w:val="en-US"/>
        </w:rPr>
        <w:t xml:space="preserve"> calls for </w:t>
      </w:r>
    </w:p>
    <w:p w14:paraId="1BB42BD3" w14:textId="77777777" w:rsidR="00DD4D45" w:rsidRDefault="00DD4D45" w:rsidP="00E3386A">
      <w:pPr>
        <w:spacing w:line="240" w:lineRule="auto"/>
        <w:jc w:val="right"/>
        <w:rPr>
          <w:rFonts w:ascii="Times New Roman" w:hAnsi="Times New Roman" w:cs="Times New Roman"/>
          <w:lang w:val="en-US"/>
        </w:rPr>
      </w:pPr>
      <w:r w:rsidRPr="0057115F">
        <w:rPr>
          <w:rFonts w:ascii="Times New Roman" w:hAnsi="Times New Roman" w:cs="Times New Roman"/>
          <w:lang w:val="en-US"/>
        </w:rPr>
        <w:t>Is what these stories sound</w:t>
      </w:r>
      <w:r>
        <w:rPr>
          <w:rFonts w:ascii="Times New Roman" w:hAnsi="Times New Roman" w:cs="Times New Roman"/>
          <w:lang w:val="en-US"/>
        </w:rPr>
        <w:t xml:space="preserve"> (Herd 2016, loc.48-53)</w:t>
      </w:r>
    </w:p>
    <w:p w14:paraId="6A01ED14" w14:textId="77777777" w:rsidR="00DD4D45" w:rsidRDefault="00DD4D45" w:rsidP="00DD4D45">
      <w:pPr>
        <w:pStyle w:val="ListParagraph"/>
        <w:spacing w:line="276" w:lineRule="auto"/>
        <w:ind w:left="644"/>
        <w:jc w:val="center"/>
        <w:rPr>
          <w:rFonts w:ascii="Times New Roman" w:hAnsi="Times New Roman" w:cs="Times New Roman"/>
          <w:lang w:val="en-US"/>
        </w:rPr>
      </w:pPr>
    </w:p>
    <w:p w14:paraId="2C7B295F" w14:textId="77777777" w:rsidR="009F3340" w:rsidRDefault="009F3340" w:rsidP="00DD4D45">
      <w:pPr>
        <w:spacing w:line="276" w:lineRule="auto"/>
        <w:jc w:val="both"/>
        <w:rPr>
          <w:rFonts w:ascii="Times New Roman" w:hAnsi="Times New Roman" w:cs="Times New Roman"/>
          <w:lang w:val="en-US"/>
        </w:rPr>
      </w:pPr>
      <w:r w:rsidRPr="009F3340">
        <w:rPr>
          <w:rFonts w:ascii="Times New Roman" w:hAnsi="Times New Roman" w:cs="Times New Roman"/>
          <w:b/>
          <w:bCs/>
          <w:lang w:val="en-US"/>
        </w:rPr>
        <w:t>Abstract:</w:t>
      </w:r>
      <w:r>
        <w:rPr>
          <w:rFonts w:ascii="Times New Roman" w:hAnsi="Times New Roman" w:cs="Times New Roman"/>
          <w:lang w:val="en-US"/>
        </w:rPr>
        <w:t xml:space="preserve"> </w:t>
      </w:r>
    </w:p>
    <w:p w14:paraId="5AA103B6" w14:textId="7491DD28" w:rsidR="00DD4D45" w:rsidRDefault="00DD4D45" w:rsidP="00DD4D45">
      <w:pPr>
        <w:spacing w:line="276" w:lineRule="auto"/>
        <w:jc w:val="both"/>
        <w:rPr>
          <w:rFonts w:ascii="Times New Roman" w:hAnsi="Times New Roman" w:cs="Times New Roman"/>
          <w:lang w:val="en-US"/>
        </w:rPr>
      </w:pPr>
      <w:r>
        <w:rPr>
          <w:rFonts w:ascii="Times New Roman" w:hAnsi="Times New Roman" w:cs="Times New Roman"/>
          <w:lang w:val="en-US"/>
        </w:rPr>
        <w:t xml:space="preserve">This paper explores the performance of refugee peripatetic care as represented in the cathartic peripatetic stories and itinerant collaborative artworks supported by the </w:t>
      </w:r>
      <w:r w:rsidRPr="0041528B">
        <w:rPr>
          <w:rFonts w:ascii="Times New Roman" w:hAnsi="Times New Roman" w:cs="Times New Roman"/>
          <w:i/>
          <w:iCs/>
          <w:lang w:val="en-US"/>
        </w:rPr>
        <w:t xml:space="preserve">Refugee Tales </w:t>
      </w:r>
      <w:r>
        <w:rPr>
          <w:rFonts w:ascii="Times New Roman" w:hAnsi="Times New Roman" w:cs="Times New Roman"/>
          <w:lang w:val="en-US"/>
        </w:rPr>
        <w:t xml:space="preserve">project and the United Nations respectively. </w:t>
      </w:r>
      <w:r w:rsidRPr="00D64CBD">
        <w:rPr>
          <w:rFonts w:ascii="Times New Roman" w:hAnsi="Times New Roman" w:cs="Times New Roman"/>
          <w:lang w:val="en-US"/>
        </w:rPr>
        <w:t>The above excerpt</w:t>
      </w:r>
      <w:r>
        <w:rPr>
          <w:rFonts w:ascii="Times New Roman" w:hAnsi="Times New Roman" w:cs="Times New Roman"/>
          <w:lang w:val="en-US"/>
        </w:rPr>
        <w:t xml:space="preserve">, </w:t>
      </w:r>
      <w:r w:rsidRPr="00D64CBD">
        <w:rPr>
          <w:rFonts w:ascii="Times New Roman" w:hAnsi="Times New Roman" w:cs="Times New Roman"/>
          <w:lang w:val="en-US"/>
        </w:rPr>
        <w:t>from the</w:t>
      </w:r>
      <w:r>
        <w:rPr>
          <w:rFonts w:ascii="Times New Roman" w:hAnsi="Times New Roman" w:cs="Times New Roman"/>
          <w:lang w:val="en-US"/>
        </w:rPr>
        <w:t xml:space="preserve"> </w:t>
      </w:r>
      <w:r w:rsidRPr="00D64CBD">
        <w:rPr>
          <w:rFonts w:ascii="Times New Roman" w:hAnsi="Times New Roman" w:cs="Times New Roman"/>
          <w:lang w:val="en-US"/>
        </w:rPr>
        <w:t xml:space="preserve">first volume of the </w:t>
      </w:r>
      <w:r w:rsidRPr="00D64CBD">
        <w:rPr>
          <w:rFonts w:ascii="Times New Roman" w:hAnsi="Times New Roman" w:cs="Times New Roman"/>
          <w:i/>
          <w:iCs/>
          <w:lang w:val="en-US"/>
        </w:rPr>
        <w:t>Refugee Tales</w:t>
      </w:r>
      <w:r w:rsidRPr="00D64CBD">
        <w:rPr>
          <w:rFonts w:ascii="Times New Roman" w:hAnsi="Times New Roman" w:cs="Times New Roman"/>
          <w:lang w:val="en-US"/>
        </w:rPr>
        <w:t xml:space="preserve"> (2016)</w:t>
      </w:r>
      <w:r>
        <w:rPr>
          <w:rFonts w:ascii="Times New Roman" w:hAnsi="Times New Roman" w:cs="Times New Roman"/>
          <w:lang w:val="en-US"/>
        </w:rPr>
        <w:t>, acquaints the readers with the stories narrated during the solidarity walks</w:t>
      </w:r>
      <w:r w:rsidRPr="00D64CBD">
        <w:rPr>
          <w:rFonts w:ascii="Times New Roman" w:hAnsi="Times New Roman" w:cs="Times New Roman"/>
          <w:lang w:val="en-US"/>
        </w:rPr>
        <w:t xml:space="preserve">. </w:t>
      </w:r>
      <w:r w:rsidRPr="00D64CBD">
        <w:rPr>
          <w:rFonts w:ascii="Times New Roman" w:hAnsi="Times New Roman" w:cs="Times New Roman"/>
          <w:i/>
          <w:iCs/>
          <w:lang w:val="en-US"/>
        </w:rPr>
        <w:t>Refugee Tales</w:t>
      </w:r>
      <w:r w:rsidRPr="00D64CBD">
        <w:rPr>
          <w:rFonts w:ascii="Times New Roman" w:hAnsi="Times New Roman" w:cs="Times New Roman"/>
          <w:lang w:val="en-US"/>
        </w:rPr>
        <w:t xml:space="preserve"> Volumes I-V (2016-24)</w:t>
      </w:r>
      <w:r>
        <w:rPr>
          <w:rFonts w:ascii="Times New Roman" w:hAnsi="Times New Roman" w:cs="Times New Roman"/>
          <w:lang w:val="en-US"/>
        </w:rPr>
        <w:t xml:space="preserve">, </w:t>
      </w:r>
      <w:r w:rsidRPr="00D64CBD">
        <w:rPr>
          <w:rFonts w:ascii="Times New Roman" w:hAnsi="Times New Roman" w:cs="Times New Roman"/>
          <w:lang w:val="en-US"/>
        </w:rPr>
        <w:t xml:space="preserve">a result of the flagship </w:t>
      </w:r>
      <w:proofErr w:type="spellStart"/>
      <w:r w:rsidRPr="00D64CBD">
        <w:rPr>
          <w:rFonts w:ascii="Times New Roman" w:hAnsi="Times New Roman" w:cs="Times New Roman"/>
          <w:lang w:val="en-US"/>
        </w:rPr>
        <w:t>programme</w:t>
      </w:r>
      <w:proofErr w:type="spellEnd"/>
      <w:r>
        <w:rPr>
          <w:rFonts w:ascii="Times New Roman" w:hAnsi="Times New Roman" w:cs="Times New Roman"/>
          <w:lang w:val="en-US"/>
        </w:rPr>
        <w:t xml:space="preserve"> </w:t>
      </w:r>
      <w:r w:rsidRPr="00D64CBD">
        <w:rPr>
          <w:rFonts w:ascii="Times New Roman" w:hAnsi="Times New Roman" w:cs="Times New Roman"/>
          <w:lang w:val="en-US"/>
        </w:rPr>
        <w:t>sponsored by Ali Smith</w:t>
      </w:r>
      <w:r>
        <w:rPr>
          <w:rFonts w:ascii="Times New Roman" w:hAnsi="Times New Roman" w:cs="Times New Roman"/>
          <w:lang w:val="en-US"/>
        </w:rPr>
        <w:t>,</w:t>
      </w:r>
      <w:r w:rsidRPr="00D64CBD">
        <w:rPr>
          <w:rFonts w:ascii="Times New Roman" w:hAnsi="Times New Roman" w:cs="Times New Roman"/>
          <w:lang w:val="en-US"/>
        </w:rPr>
        <w:t xml:space="preserve"> is a compendium </w:t>
      </w:r>
      <w:r>
        <w:rPr>
          <w:rFonts w:ascii="Times New Roman" w:hAnsi="Times New Roman" w:cs="Times New Roman"/>
          <w:lang w:val="en-US"/>
        </w:rPr>
        <w:t>documenting anonymous accounts</w:t>
      </w:r>
      <w:r w:rsidRPr="00D64CBD">
        <w:rPr>
          <w:rFonts w:ascii="Times New Roman" w:hAnsi="Times New Roman" w:cs="Times New Roman"/>
          <w:lang w:val="en-US"/>
        </w:rPr>
        <w:t xml:space="preserve"> of refugees </w:t>
      </w:r>
      <w:r>
        <w:rPr>
          <w:rFonts w:ascii="Times New Roman" w:hAnsi="Times New Roman" w:cs="Times New Roman"/>
          <w:lang w:val="en-US"/>
        </w:rPr>
        <w:t>shared with the</w:t>
      </w:r>
      <w:r w:rsidRPr="00D64CBD">
        <w:rPr>
          <w:rFonts w:ascii="Times New Roman" w:hAnsi="Times New Roman" w:cs="Times New Roman"/>
          <w:lang w:val="en-US"/>
        </w:rPr>
        <w:t xml:space="preserve"> </w:t>
      </w:r>
      <w:r>
        <w:rPr>
          <w:rFonts w:ascii="Times New Roman" w:hAnsi="Times New Roman" w:cs="Times New Roman"/>
          <w:lang w:val="en-US"/>
        </w:rPr>
        <w:t xml:space="preserve">renowned </w:t>
      </w:r>
      <w:r w:rsidRPr="00D64CBD">
        <w:rPr>
          <w:rFonts w:ascii="Times New Roman" w:hAnsi="Times New Roman" w:cs="Times New Roman"/>
          <w:lang w:val="en-US"/>
        </w:rPr>
        <w:t xml:space="preserve">writers like Patience Agbabi, Abdulrazak Gurnah, Marina Lewycka, Lytton Smith, Baroness Shami Chakrabarti, and many more </w:t>
      </w:r>
      <w:r>
        <w:rPr>
          <w:rFonts w:ascii="Times New Roman" w:hAnsi="Times New Roman" w:cs="Times New Roman"/>
          <w:lang w:val="en-US"/>
        </w:rPr>
        <w:t>during the ‘Walk with Us’ events</w:t>
      </w:r>
      <w:r w:rsidRPr="00D64CBD">
        <w:rPr>
          <w:rFonts w:ascii="Times New Roman" w:hAnsi="Times New Roman" w:cs="Times New Roman"/>
          <w:lang w:val="en-US"/>
        </w:rPr>
        <w:t xml:space="preserve">. </w:t>
      </w:r>
      <w:r>
        <w:rPr>
          <w:rFonts w:ascii="Times New Roman" w:hAnsi="Times New Roman" w:cs="Times New Roman"/>
          <w:lang w:val="en-US"/>
        </w:rPr>
        <w:t xml:space="preserve">However, when the literary segment poses limitations, pigment becomes the figment of hope. The 2022 global partnership </w:t>
      </w:r>
      <w:r w:rsidRPr="00D64CBD">
        <w:rPr>
          <w:rFonts w:ascii="Times New Roman" w:hAnsi="Times New Roman" w:cs="Times New Roman"/>
          <w:lang w:val="en-US"/>
        </w:rPr>
        <w:t xml:space="preserve">between </w:t>
      </w:r>
      <w:r w:rsidRPr="00D64CBD">
        <w:rPr>
          <w:rFonts w:ascii="Times New Roman" w:hAnsi="Times New Roman" w:cs="Times New Roman"/>
        </w:rPr>
        <w:t xml:space="preserve">the UNHCR, the UN Refugee Agency and </w:t>
      </w:r>
      <w:proofErr w:type="spellStart"/>
      <w:r w:rsidRPr="00D64CBD">
        <w:rPr>
          <w:rFonts w:ascii="Times New Roman" w:hAnsi="Times New Roman" w:cs="Times New Roman"/>
        </w:rPr>
        <w:t>Artolution</w:t>
      </w:r>
      <w:proofErr w:type="spellEnd"/>
      <w:r>
        <w:rPr>
          <w:rFonts w:ascii="Times New Roman" w:hAnsi="Times New Roman" w:cs="Times New Roman"/>
          <w:lang w:val="en-US"/>
        </w:rPr>
        <w:t xml:space="preserve"> provided an artistic solace to the refugees separated by geography by inviting them to come together and create artworks that bespeak their exhaustion from walking miles through dense woods and rough streets</w:t>
      </w:r>
      <w:r w:rsidRPr="00574B6E">
        <w:rPr>
          <w:rFonts w:ascii="Times New Roman" w:hAnsi="Times New Roman" w:cs="Times New Roman"/>
          <w:lang w:val="en-US"/>
        </w:rPr>
        <w:t xml:space="preserve">, </w:t>
      </w:r>
      <w:r>
        <w:rPr>
          <w:rFonts w:ascii="Times New Roman" w:hAnsi="Times New Roman" w:cs="Times New Roman"/>
          <w:lang w:val="en-US"/>
        </w:rPr>
        <w:t>among other perils like</w:t>
      </w:r>
      <w:r w:rsidRPr="00574B6E">
        <w:rPr>
          <w:rFonts w:ascii="Times New Roman" w:hAnsi="Times New Roman" w:cs="Times New Roman"/>
          <w:lang w:val="en-US"/>
        </w:rPr>
        <w:t xml:space="preserve"> starvation, </w:t>
      </w:r>
      <w:proofErr w:type="spellStart"/>
      <w:r>
        <w:rPr>
          <w:rFonts w:ascii="Times New Roman" w:hAnsi="Times New Roman" w:cs="Times New Roman"/>
          <w:lang w:val="en-US"/>
        </w:rPr>
        <w:t>agonising</w:t>
      </w:r>
      <w:proofErr w:type="spellEnd"/>
      <w:r>
        <w:rPr>
          <w:rFonts w:ascii="Times New Roman" w:hAnsi="Times New Roman" w:cs="Times New Roman"/>
          <w:lang w:val="en-US"/>
        </w:rPr>
        <w:t xml:space="preserve"> insomnia, </w:t>
      </w:r>
      <w:r w:rsidRPr="00574B6E">
        <w:rPr>
          <w:rFonts w:ascii="Times New Roman" w:hAnsi="Times New Roman" w:cs="Times New Roman"/>
          <w:lang w:val="en-US"/>
        </w:rPr>
        <w:t>physical and sexual abuse,</w:t>
      </w:r>
      <w:r>
        <w:rPr>
          <w:rFonts w:ascii="Times New Roman" w:hAnsi="Times New Roman" w:cs="Times New Roman"/>
          <w:lang w:val="en-US"/>
        </w:rPr>
        <w:t xml:space="preserve"> and much more. Like the refugees, the artworks travelled across global refugee camps, providing them an opportunity to explore the alternative of collaborative chromatic performance of storytelling as many refugees were unable to speak the languages of their host countries. </w:t>
      </w:r>
      <w:r w:rsidRPr="00E5192E">
        <w:rPr>
          <w:rFonts w:ascii="Times New Roman" w:hAnsi="Times New Roman" w:cs="Times New Roman"/>
          <w:lang w:val="en-US"/>
        </w:rPr>
        <w:t xml:space="preserve">This </w:t>
      </w:r>
      <w:r w:rsidRPr="00E5192E">
        <w:rPr>
          <w:rFonts w:ascii="Times New Roman" w:hAnsi="Times New Roman" w:cs="Times New Roman"/>
          <w:lang w:val="en-US"/>
        </w:rPr>
        <w:lastRenderedPageBreak/>
        <w:t xml:space="preserve">article examines how </w:t>
      </w:r>
      <w:r>
        <w:rPr>
          <w:rFonts w:ascii="Times New Roman" w:hAnsi="Times New Roman" w:cs="Times New Roman"/>
          <w:lang w:val="en-US"/>
        </w:rPr>
        <w:t xml:space="preserve">ambulatory </w:t>
      </w:r>
      <w:r w:rsidRPr="00E5192E">
        <w:rPr>
          <w:rFonts w:ascii="Times New Roman" w:hAnsi="Times New Roman" w:cs="Times New Roman"/>
          <w:lang w:val="en-US"/>
        </w:rPr>
        <w:t>creative works, such as walking stories and travelling collaborative artworks, enable refugees to narrate</w:t>
      </w:r>
      <w:r>
        <w:rPr>
          <w:rFonts w:ascii="Times New Roman" w:hAnsi="Times New Roman" w:cs="Times New Roman"/>
          <w:lang w:val="en-US"/>
        </w:rPr>
        <w:t xml:space="preserve"> (in multiple ways)</w:t>
      </w:r>
      <w:r w:rsidRPr="00E5192E">
        <w:rPr>
          <w:rFonts w:ascii="Times New Roman" w:hAnsi="Times New Roman" w:cs="Times New Roman"/>
          <w:lang w:val="en-US"/>
        </w:rPr>
        <w:t xml:space="preserve"> their perilous, peripatetic journeys and the self-care strategies they adopt to combat hunger, severe exhaustion, insomnia, and medical ailments during these journeys.</w:t>
      </w:r>
    </w:p>
    <w:p w14:paraId="6E184F9B" w14:textId="0FF01D25" w:rsidR="00DD4D45" w:rsidRPr="00FA3C32" w:rsidRDefault="00DD4D45" w:rsidP="00DD4D45">
      <w:pPr>
        <w:spacing w:line="276" w:lineRule="auto"/>
        <w:jc w:val="both"/>
        <w:rPr>
          <w:rFonts w:ascii="Times New Roman" w:hAnsi="Times New Roman" w:cs="Times New Roman"/>
          <w:lang w:val="en-US"/>
        </w:rPr>
      </w:pPr>
      <w:r w:rsidRPr="00D11D94">
        <w:rPr>
          <w:rFonts w:ascii="Times New Roman" w:hAnsi="Times New Roman" w:cs="Times New Roman"/>
          <w:b/>
          <w:bCs/>
          <w:lang w:val="en-US"/>
        </w:rPr>
        <w:t>Bio:</w:t>
      </w:r>
      <w:r>
        <w:rPr>
          <w:rFonts w:ascii="Times New Roman" w:hAnsi="Times New Roman" w:cs="Times New Roman"/>
          <w:lang w:val="en-US"/>
        </w:rPr>
        <w:t xml:space="preserve"> Following her doctoral research </w:t>
      </w:r>
      <w:r w:rsidRPr="003B0EFB">
        <w:rPr>
          <w:rFonts w:ascii="Times New Roman" w:hAnsi="Times New Roman" w:cs="Times New Roman"/>
        </w:rPr>
        <w:t>Swati Joshi is broadening</w:t>
      </w:r>
      <w:r>
        <w:rPr>
          <w:rFonts w:ascii="Times New Roman" w:hAnsi="Times New Roman" w:cs="Times New Roman"/>
        </w:rPr>
        <w:t xml:space="preserve"> the scope of</w:t>
      </w:r>
      <w:r w:rsidRPr="003B0EFB">
        <w:rPr>
          <w:rFonts w:ascii="Times New Roman" w:hAnsi="Times New Roman" w:cs="Times New Roman"/>
        </w:rPr>
        <w:t xml:space="preserve"> her analysis of artistic self-care in Samuel Beckett</w:t>
      </w:r>
      <w:r>
        <w:rPr>
          <w:rFonts w:ascii="Times New Roman" w:hAnsi="Times New Roman" w:cs="Times New Roman"/>
        </w:rPr>
        <w:t>’</w:t>
      </w:r>
      <w:r w:rsidRPr="003B0EFB">
        <w:rPr>
          <w:rFonts w:ascii="Times New Roman" w:hAnsi="Times New Roman" w:cs="Times New Roman"/>
        </w:rPr>
        <w:t xml:space="preserve">s </w:t>
      </w:r>
      <w:proofErr w:type="spellStart"/>
      <w:r>
        <w:rPr>
          <w:rFonts w:ascii="Times New Roman" w:hAnsi="Times New Roman" w:cs="Times New Roman"/>
        </w:rPr>
        <w:t>œuvre</w:t>
      </w:r>
      <w:proofErr w:type="spellEnd"/>
      <w:r w:rsidRPr="003B0EFB">
        <w:rPr>
          <w:rFonts w:ascii="Times New Roman" w:hAnsi="Times New Roman" w:cs="Times New Roman"/>
        </w:rPr>
        <w:t xml:space="preserve"> </w:t>
      </w:r>
      <w:r>
        <w:rPr>
          <w:rFonts w:ascii="Times New Roman" w:hAnsi="Times New Roman" w:cs="Times New Roman"/>
        </w:rPr>
        <w:t>by incorporating</w:t>
      </w:r>
      <w:r w:rsidRPr="003B0EFB">
        <w:rPr>
          <w:rFonts w:ascii="Times New Roman" w:hAnsi="Times New Roman" w:cs="Times New Roman"/>
        </w:rPr>
        <w:t xml:space="preserve"> contemporary literary and artistic contributions </w:t>
      </w:r>
      <w:r>
        <w:rPr>
          <w:rFonts w:ascii="Times New Roman" w:hAnsi="Times New Roman" w:cs="Times New Roman"/>
        </w:rPr>
        <w:t>of the</w:t>
      </w:r>
      <w:r w:rsidRPr="003B0EFB">
        <w:rPr>
          <w:rFonts w:ascii="Times New Roman" w:hAnsi="Times New Roman" w:cs="Times New Roman"/>
        </w:rPr>
        <w:t xml:space="preserve"> refugees.</w:t>
      </w:r>
      <w:r>
        <w:rPr>
          <w:rFonts w:ascii="Times New Roman" w:hAnsi="Times New Roman" w:cs="Times New Roman"/>
        </w:rPr>
        <w:t xml:space="preserve"> Her research has been published in </w:t>
      </w:r>
      <w:r w:rsidRPr="003B0EFB">
        <w:rPr>
          <w:rFonts w:ascii="Times New Roman" w:hAnsi="Times New Roman" w:cs="Times New Roman"/>
          <w:i/>
          <w:iCs/>
        </w:rPr>
        <w:t>Beckett and Nature</w:t>
      </w:r>
      <w:r>
        <w:rPr>
          <w:rFonts w:ascii="Times New Roman" w:hAnsi="Times New Roman" w:cs="Times New Roman"/>
        </w:rPr>
        <w:t xml:space="preserve"> (Bloomsbury Academic, 2025), </w:t>
      </w:r>
      <w:r w:rsidRPr="003B0EFB">
        <w:rPr>
          <w:rFonts w:ascii="Times New Roman" w:hAnsi="Times New Roman" w:cs="Times New Roman"/>
          <w:i/>
          <w:iCs/>
        </w:rPr>
        <w:t>Journal of Medical Humanities</w:t>
      </w:r>
      <w:r>
        <w:rPr>
          <w:rFonts w:ascii="Times New Roman" w:hAnsi="Times New Roman" w:cs="Times New Roman"/>
        </w:rPr>
        <w:t xml:space="preserve"> (2025), </w:t>
      </w:r>
      <w:r w:rsidRPr="00946908">
        <w:rPr>
          <w:rFonts w:ascii="Times New Roman" w:hAnsi="Times New Roman" w:cs="Times New Roman"/>
          <w:i/>
          <w:iCs/>
        </w:rPr>
        <w:t>Handbook of Aging, Health and Public Policy: Perspectives from Asia</w:t>
      </w:r>
      <w:r>
        <w:rPr>
          <w:rFonts w:ascii="Times New Roman" w:hAnsi="Times New Roman" w:cs="Times New Roman"/>
        </w:rPr>
        <w:t xml:space="preserve"> (Springer, 2022), </w:t>
      </w:r>
      <w:r w:rsidRPr="003B0EFB">
        <w:rPr>
          <w:rFonts w:ascii="Times New Roman" w:hAnsi="Times New Roman" w:cs="Times New Roman"/>
          <w:i/>
          <w:iCs/>
        </w:rPr>
        <w:t>Humanities| MDPI</w:t>
      </w:r>
      <w:r>
        <w:rPr>
          <w:rFonts w:ascii="Times New Roman" w:hAnsi="Times New Roman" w:cs="Times New Roman"/>
          <w:i/>
          <w:iCs/>
        </w:rPr>
        <w:t xml:space="preserve"> </w:t>
      </w:r>
      <w:r w:rsidRPr="00946908">
        <w:rPr>
          <w:rFonts w:ascii="Times New Roman" w:hAnsi="Times New Roman" w:cs="Times New Roman"/>
        </w:rPr>
        <w:t>(2022)</w:t>
      </w:r>
      <w:r>
        <w:rPr>
          <w:rFonts w:ascii="Times New Roman" w:hAnsi="Times New Roman" w:cs="Times New Roman"/>
        </w:rPr>
        <w:t xml:space="preserve">, </w:t>
      </w:r>
      <w:r w:rsidRPr="003B0EFB">
        <w:rPr>
          <w:rFonts w:ascii="Times New Roman" w:hAnsi="Times New Roman" w:cs="Times New Roman"/>
          <w:i/>
          <w:iCs/>
        </w:rPr>
        <w:t>Medical Humanities| BMJ</w:t>
      </w:r>
      <w:r>
        <w:rPr>
          <w:rFonts w:ascii="Times New Roman" w:hAnsi="Times New Roman" w:cs="Times New Roman"/>
        </w:rPr>
        <w:t xml:space="preserve"> (2020, 2021, 2022),  </w:t>
      </w:r>
      <w:r w:rsidRPr="003B0EFB">
        <w:rPr>
          <w:rFonts w:ascii="Times New Roman" w:hAnsi="Times New Roman" w:cs="Times New Roman"/>
          <w:i/>
          <w:iCs/>
        </w:rPr>
        <w:t>The Polyphony: Conversations Across The Medical Humanities</w:t>
      </w:r>
      <w:r>
        <w:rPr>
          <w:rFonts w:ascii="Times New Roman" w:hAnsi="Times New Roman" w:cs="Times New Roman"/>
        </w:rPr>
        <w:t xml:space="preserve"> (2022, 2024), among other places. She guest co-edited the special issue of the </w:t>
      </w:r>
      <w:r w:rsidRPr="00946908">
        <w:rPr>
          <w:rFonts w:ascii="Times New Roman" w:hAnsi="Times New Roman" w:cs="Times New Roman"/>
          <w:i/>
          <w:iCs/>
        </w:rPr>
        <w:t>Journal of Medical Humanities</w:t>
      </w:r>
      <w:r>
        <w:rPr>
          <w:rFonts w:ascii="Times New Roman" w:hAnsi="Times New Roman" w:cs="Times New Roman"/>
        </w:rPr>
        <w:t xml:space="preserve"> which will be launched in September 2025. She is currently organising online seminars supported by </w:t>
      </w:r>
      <w:r w:rsidRPr="00946908">
        <w:rPr>
          <w:rFonts w:ascii="Times New Roman" w:hAnsi="Times New Roman" w:cs="Times New Roman"/>
          <w:i/>
          <w:iCs/>
        </w:rPr>
        <w:t>The Samuel Beckett Society</w:t>
      </w:r>
      <w:r>
        <w:rPr>
          <w:rFonts w:ascii="Times New Roman" w:hAnsi="Times New Roman" w:cs="Times New Roman"/>
        </w:rPr>
        <w:t>.</w:t>
      </w:r>
    </w:p>
    <w:p w14:paraId="158F0A88" w14:textId="77777777" w:rsidR="009F3340" w:rsidRPr="00806E71" w:rsidRDefault="009F3340" w:rsidP="00DD4D45">
      <w:pPr>
        <w:pStyle w:val="NormalWeb"/>
        <w:spacing w:before="240" w:beforeAutospacing="0" w:after="240" w:afterAutospacing="0"/>
        <w:rPr>
          <w:b/>
          <w:bCs/>
          <w:color w:val="000000"/>
          <w:lang w:val="en-US"/>
        </w:rPr>
      </w:pPr>
    </w:p>
    <w:p w14:paraId="18484C42" w14:textId="77777777" w:rsidR="00E3386A" w:rsidRDefault="00E3386A" w:rsidP="00DD4D45">
      <w:pPr>
        <w:pStyle w:val="NormalWeb"/>
        <w:spacing w:before="240" w:beforeAutospacing="0" w:after="240" w:afterAutospacing="0"/>
        <w:rPr>
          <w:b/>
          <w:bCs/>
          <w:color w:val="000000"/>
        </w:rPr>
      </w:pPr>
    </w:p>
    <w:p w14:paraId="72910FD1" w14:textId="77777777" w:rsidR="00E3386A" w:rsidRDefault="00E3386A" w:rsidP="00DD4D45">
      <w:pPr>
        <w:pStyle w:val="NormalWeb"/>
        <w:spacing w:before="240" w:beforeAutospacing="0" w:after="240" w:afterAutospacing="0"/>
        <w:rPr>
          <w:b/>
          <w:bCs/>
          <w:color w:val="000000"/>
        </w:rPr>
      </w:pPr>
    </w:p>
    <w:p w14:paraId="26F5F390" w14:textId="77777777" w:rsidR="00E3386A" w:rsidRDefault="00E3386A" w:rsidP="00DD4D45">
      <w:pPr>
        <w:pStyle w:val="NormalWeb"/>
        <w:spacing w:before="240" w:beforeAutospacing="0" w:after="240" w:afterAutospacing="0"/>
        <w:rPr>
          <w:b/>
          <w:bCs/>
          <w:color w:val="000000"/>
        </w:rPr>
      </w:pPr>
    </w:p>
    <w:p w14:paraId="093DC3EF" w14:textId="77777777" w:rsidR="00E3386A" w:rsidRDefault="00E3386A" w:rsidP="00DD4D45">
      <w:pPr>
        <w:pStyle w:val="NormalWeb"/>
        <w:spacing w:before="240" w:beforeAutospacing="0" w:after="240" w:afterAutospacing="0"/>
        <w:rPr>
          <w:b/>
          <w:bCs/>
          <w:color w:val="000000"/>
        </w:rPr>
      </w:pPr>
    </w:p>
    <w:p w14:paraId="05C87607" w14:textId="77777777" w:rsidR="00E3386A" w:rsidRDefault="00E3386A" w:rsidP="00DD4D45">
      <w:pPr>
        <w:pStyle w:val="NormalWeb"/>
        <w:spacing w:before="240" w:beforeAutospacing="0" w:after="240" w:afterAutospacing="0"/>
        <w:rPr>
          <w:b/>
          <w:bCs/>
          <w:color w:val="000000"/>
        </w:rPr>
      </w:pPr>
    </w:p>
    <w:p w14:paraId="0F989A44" w14:textId="77777777" w:rsidR="00E3386A" w:rsidRDefault="00E3386A" w:rsidP="00DD4D45">
      <w:pPr>
        <w:pStyle w:val="NormalWeb"/>
        <w:spacing w:before="240" w:beforeAutospacing="0" w:after="240" w:afterAutospacing="0"/>
        <w:rPr>
          <w:b/>
          <w:bCs/>
          <w:color w:val="000000"/>
        </w:rPr>
      </w:pPr>
    </w:p>
    <w:p w14:paraId="25160786" w14:textId="77777777" w:rsidR="00E3386A" w:rsidRDefault="00E3386A" w:rsidP="00DD4D45">
      <w:pPr>
        <w:pStyle w:val="NormalWeb"/>
        <w:spacing w:before="240" w:beforeAutospacing="0" w:after="240" w:afterAutospacing="0"/>
        <w:rPr>
          <w:b/>
          <w:bCs/>
          <w:color w:val="000000"/>
        </w:rPr>
      </w:pPr>
    </w:p>
    <w:p w14:paraId="733AFC7D" w14:textId="77777777" w:rsidR="00E3386A" w:rsidRDefault="00E3386A" w:rsidP="00DD4D45">
      <w:pPr>
        <w:pStyle w:val="NormalWeb"/>
        <w:spacing w:before="240" w:beforeAutospacing="0" w:after="240" w:afterAutospacing="0"/>
        <w:rPr>
          <w:b/>
          <w:bCs/>
          <w:color w:val="000000"/>
        </w:rPr>
      </w:pPr>
    </w:p>
    <w:p w14:paraId="304B5783" w14:textId="77777777" w:rsidR="00E3386A" w:rsidRDefault="00E3386A" w:rsidP="00DD4D45">
      <w:pPr>
        <w:pStyle w:val="NormalWeb"/>
        <w:spacing w:before="240" w:beforeAutospacing="0" w:after="240" w:afterAutospacing="0"/>
        <w:rPr>
          <w:b/>
          <w:bCs/>
          <w:color w:val="000000"/>
        </w:rPr>
      </w:pPr>
    </w:p>
    <w:p w14:paraId="3C5A6274" w14:textId="77777777" w:rsidR="00E3386A" w:rsidRDefault="00E3386A" w:rsidP="00DD4D45">
      <w:pPr>
        <w:pStyle w:val="NormalWeb"/>
        <w:spacing w:before="240" w:beforeAutospacing="0" w:after="240" w:afterAutospacing="0"/>
        <w:rPr>
          <w:b/>
          <w:bCs/>
          <w:color w:val="000000"/>
        </w:rPr>
      </w:pPr>
    </w:p>
    <w:p w14:paraId="2994DA26" w14:textId="77777777" w:rsidR="00E3386A" w:rsidRDefault="00E3386A" w:rsidP="00DD4D45">
      <w:pPr>
        <w:pStyle w:val="NormalWeb"/>
        <w:spacing w:before="240" w:beforeAutospacing="0" w:after="240" w:afterAutospacing="0"/>
        <w:rPr>
          <w:b/>
          <w:bCs/>
          <w:color w:val="000000"/>
        </w:rPr>
      </w:pPr>
    </w:p>
    <w:p w14:paraId="5D41EF11" w14:textId="77777777" w:rsidR="00E3386A" w:rsidRDefault="00E3386A" w:rsidP="00DD4D45">
      <w:pPr>
        <w:pStyle w:val="NormalWeb"/>
        <w:spacing w:before="240" w:beforeAutospacing="0" w:after="240" w:afterAutospacing="0"/>
        <w:rPr>
          <w:b/>
          <w:bCs/>
          <w:color w:val="000000"/>
        </w:rPr>
      </w:pPr>
    </w:p>
    <w:p w14:paraId="73203C2B" w14:textId="77777777" w:rsidR="00E3386A" w:rsidRDefault="00E3386A" w:rsidP="00DD4D45">
      <w:pPr>
        <w:pStyle w:val="NormalWeb"/>
        <w:spacing w:before="240" w:beforeAutospacing="0" w:after="240" w:afterAutospacing="0"/>
        <w:rPr>
          <w:b/>
          <w:bCs/>
          <w:color w:val="000000"/>
        </w:rPr>
      </w:pPr>
    </w:p>
    <w:p w14:paraId="4955911F" w14:textId="77777777" w:rsidR="00E3386A" w:rsidRDefault="00E3386A" w:rsidP="00DD4D45">
      <w:pPr>
        <w:pStyle w:val="NormalWeb"/>
        <w:spacing w:before="240" w:beforeAutospacing="0" w:after="240" w:afterAutospacing="0"/>
        <w:rPr>
          <w:b/>
          <w:bCs/>
          <w:color w:val="000000"/>
        </w:rPr>
      </w:pPr>
    </w:p>
    <w:p w14:paraId="7A33BF96" w14:textId="77777777" w:rsidR="00E3386A" w:rsidRDefault="00E3386A" w:rsidP="00DD4D45">
      <w:pPr>
        <w:pStyle w:val="NormalWeb"/>
        <w:spacing w:before="240" w:beforeAutospacing="0" w:after="240" w:afterAutospacing="0"/>
        <w:rPr>
          <w:b/>
          <w:bCs/>
          <w:color w:val="000000"/>
        </w:rPr>
      </w:pPr>
    </w:p>
    <w:p w14:paraId="617796AB" w14:textId="77777777" w:rsidR="00E3386A" w:rsidRDefault="00E3386A" w:rsidP="00DD4D45">
      <w:pPr>
        <w:pStyle w:val="NormalWeb"/>
        <w:spacing w:before="240" w:beforeAutospacing="0" w:after="240" w:afterAutospacing="0"/>
        <w:rPr>
          <w:b/>
          <w:bCs/>
          <w:color w:val="000000"/>
        </w:rPr>
      </w:pPr>
    </w:p>
    <w:p w14:paraId="6DA1120A" w14:textId="77777777" w:rsidR="00E3386A" w:rsidRDefault="00E3386A" w:rsidP="00DD4D45">
      <w:pPr>
        <w:pStyle w:val="NormalWeb"/>
        <w:spacing w:before="240" w:beforeAutospacing="0" w:after="240" w:afterAutospacing="0"/>
        <w:rPr>
          <w:b/>
          <w:bCs/>
          <w:color w:val="000000"/>
        </w:rPr>
      </w:pPr>
    </w:p>
    <w:p w14:paraId="3FB666BF" w14:textId="77777777" w:rsidR="00787CF7" w:rsidRPr="00134F1A" w:rsidRDefault="00787CF7" w:rsidP="00787CF7">
      <w:pPr>
        <w:rPr>
          <w:b/>
          <w:color w:val="000000" w:themeColor="text1"/>
          <w:lang w:eastAsia="ja-JP"/>
        </w:rPr>
      </w:pPr>
      <w:r>
        <w:rPr>
          <w:b/>
          <w:color w:val="000000" w:themeColor="text1"/>
          <w:lang w:eastAsia="ja-JP"/>
        </w:rPr>
        <w:lastRenderedPageBreak/>
        <w:t>Moira Day</w:t>
      </w:r>
    </w:p>
    <w:p w14:paraId="5390789D" w14:textId="77777777" w:rsidR="00787CF7" w:rsidRDefault="00787CF7" w:rsidP="00787CF7">
      <w:pPr>
        <w:rPr>
          <w:b/>
          <w:color w:val="000000" w:themeColor="text1"/>
          <w:lang w:eastAsia="ja-JP"/>
        </w:rPr>
      </w:pPr>
      <w:r w:rsidRPr="002D1524">
        <w:rPr>
          <w:b/>
          <w:color w:val="000000" w:themeColor="text1"/>
          <w:lang w:eastAsia="ja-JP"/>
        </w:rPr>
        <w:t>The Play as Matryoshka Doll:  Unpacking Imperialism, Colonization, Land and Geography with Magic Mittens and Scarves in a Time of War</w:t>
      </w:r>
    </w:p>
    <w:p w14:paraId="687006F5" w14:textId="77777777" w:rsidR="00787CF7" w:rsidRDefault="00787CF7" w:rsidP="00787CF7">
      <w:pPr>
        <w:rPr>
          <w:b/>
          <w:color w:val="000000" w:themeColor="text1"/>
          <w:lang w:eastAsia="ja-JP"/>
        </w:rPr>
      </w:pPr>
      <w:r w:rsidRPr="00134F1A">
        <w:rPr>
          <w:b/>
          <w:color w:val="000000" w:themeColor="text1"/>
          <w:lang w:eastAsia="ja-JP"/>
        </w:rPr>
        <w:t>Abstract</w:t>
      </w:r>
    </w:p>
    <w:p w14:paraId="2CC7E2BC" w14:textId="77777777" w:rsidR="00787CF7" w:rsidRDefault="00787CF7" w:rsidP="00787CF7">
      <w:pPr>
        <w:rPr>
          <w:bCs/>
          <w:color w:val="000000" w:themeColor="text1"/>
          <w:lang w:eastAsia="ja-JP"/>
        </w:rPr>
      </w:pPr>
      <w:r>
        <w:rPr>
          <w:bCs/>
          <w:color w:val="000000" w:themeColor="text1"/>
          <w:lang w:eastAsia="ja-JP"/>
        </w:rPr>
        <w:t xml:space="preserve">On Sept 14, 2025, Zelenskyy addressed Ukrainian filmmakers on the critical need to sustain and support a national cinema/culture as a critical “weapon” of </w:t>
      </w:r>
      <w:r w:rsidRPr="00A55853">
        <w:rPr>
          <w:bCs/>
          <w:i/>
          <w:iCs/>
          <w:color w:val="000000" w:themeColor="text1"/>
          <w:lang w:eastAsia="ja-JP"/>
        </w:rPr>
        <w:t>survivance</w:t>
      </w:r>
      <w:r>
        <w:rPr>
          <w:bCs/>
          <w:color w:val="000000" w:themeColor="text1"/>
          <w:lang w:eastAsia="ja-JP"/>
        </w:rPr>
        <w:t xml:space="preserve"> in a time of war: </w:t>
      </w:r>
    </w:p>
    <w:p w14:paraId="0B521832" w14:textId="77777777" w:rsidR="00787CF7" w:rsidRDefault="00787CF7" w:rsidP="00787CF7">
      <w:pPr>
        <w:ind w:left="720"/>
        <w:rPr>
          <w:bCs/>
          <w:color w:val="000000" w:themeColor="text1"/>
          <w:lang w:eastAsia="ja-JP"/>
        </w:rPr>
      </w:pPr>
      <w:r>
        <w:rPr>
          <w:bCs/>
          <w:color w:val="000000" w:themeColor="text1"/>
          <w:lang w:eastAsia="ja-JP"/>
        </w:rPr>
        <w:t>Today our cinema is fighting not only in the film space, but is fighting for its existence and for its identity. It is also fighting at the front and [through] many of your colleagues [...] who have gone to defend our country [and] unfortunately are not here today. But [they are here in] their work; their works will always remind us of them. [...] And this, in my opinion, is the greatest victory of Ukrainian cinema. It is, it exists, it lives.  Inspires.</w:t>
      </w:r>
    </w:p>
    <w:p w14:paraId="6776FE18" w14:textId="77777777" w:rsidR="00787CF7" w:rsidRDefault="00787CF7" w:rsidP="00787CF7">
      <w:pPr>
        <w:rPr>
          <w:bCs/>
          <w:color w:val="000000" w:themeColor="text1"/>
          <w:lang w:eastAsia="ja-JP"/>
        </w:rPr>
      </w:pPr>
      <w:r>
        <w:rPr>
          <w:bCs/>
          <w:color w:val="000000" w:themeColor="text1"/>
          <w:lang w:eastAsia="ja-JP"/>
        </w:rPr>
        <w:t xml:space="preserve">While, Zelenskyy’s words stress the role of those “who are here” in wielding culture as a weapon in a time of existential crisis, it is clearly a call also heard by many migrant artists, past and present, who “are not here today” because they moved to another country to escape violence and oppression at home. However, even when the traumatic rupture of an existential war “at home,” serves as a catalyst to the work of artists currently working abroad, the immigration experience, whether recent or filtered through several generations, has always made the project of preserving national </w:t>
      </w:r>
      <w:r w:rsidRPr="00A55853">
        <w:rPr>
          <w:bCs/>
          <w:i/>
          <w:iCs/>
          <w:color w:val="000000" w:themeColor="text1"/>
          <w:lang w:eastAsia="ja-JP"/>
        </w:rPr>
        <w:t>survivance</w:t>
      </w:r>
      <w:r>
        <w:rPr>
          <w:bCs/>
          <w:color w:val="000000" w:themeColor="text1"/>
          <w:lang w:eastAsia="ja-JP"/>
        </w:rPr>
        <w:t xml:space="preserve"> through art a more fraught and complicated one. In this regard, I have suggested the traditional Slavic Matryoshka doll as a metaphor for the way a number of recent prairie plays – </w:t>
      </w:r>
      <w:r w:rsidRPr="00435F5C">
        <w:rPr>
          <w:bCs/>
          <w:i/>
          <w:iCs/>
          <w:color w:val="000000" w:themeColor="text1"/>
          <w:lang w:eastAsia="ja-JP"/>
        </w:rPr>
        <w:t>The First Métis Man of Odesa</w:t>
      </w:r>
      <w:r>
        <w:rPr>
          <w:bCs/>
          <w:color w:val="000000" w:themeColor="text1"/>
          <w:lang w:eastAsia="ja-JP"/>
        </w:rPr>
        <w:t xml:space="preserve">, </w:t>
      </w:r>
      <w:proofErr w:type="spellStart"/>
      <w:r w:rsidRPr="00CC20F2">
        <w:rPr>
          <w:bCs/>
          <w:i/>
          <w:iCs/>
          <w:color w:val="000000" w:themeColor="text1"/>
          <w:lang w:eastAsia="ja-JP"/>
        </w:rPr>
        <w:t>Barvinok</w:t>
      </w:r>
      <w:proofErr w:type="spellEnd"/>
      <w:r>
        <w:rPr>
          <w:bCs/>
          <w:color w:val="000000" w:themeColor="text1"/>
          <w:lang w:eastAsia="ja-JP"/>
        </w:rPr>
        <w:t xml:space="preserve">, </w:t>
      </w:r>
      <w:r w:rsidRPr="00435F5C">
        <w:rPr>
          <w:bCs/>
          <w:i/>
          <w:iCs/>
          <w:color w:val="000000" w:themeColor="text1"/>
          <w:lang w:eastAsia="ja-JP"/>
        </w:rPr>
        <w:t>Baba and the Magic Mitten/</w:t>
      </w:r>
      <w:r>
        <w:rPr>
          <w:bCs/>
          <w:i/>
          <w:iCs/>
          <w:color w:val="000000" w:themeColor="text1"/>
          <w:lang w:eastAsia="ja-JP"/>
        </w:rPr>
        <w:t xml:space="preserve">the Gift of the </w:t>
      </w:r>
      <w:proofErr w:type="spellStart"/>
      <w:r>
        <w:rPr>
          <w:bCs/>
          <w:i/>
          <w:iCs/>
          <w:color w:val="000000" w:themeColor="text1"/>
          <w:lang w:eastAsia="ja-JP"/>
        </w:rPr>
        <w:t>Kohkum</w:t>
      </w:r>
      <w:proofErr w:type="spellEnd"/>
      <w:r>
        <w:rPr>
          <w:bCs/>
          <w:i/>
          <w:iCs/>
          <w:color w:val="000000" w:themeColor="text1"/>
          <w:lang w:eastAsia="ja-JP"/>
        </w:rPr>
        <w:t xml:space="preserve"> Scarf </w:t>
      </w:r>
      <w:r w:rsidRPr="00435F5C">
        <w:rPr>
          <w:bCs/>
          <w:color w:val="000000" w:themeColor="text1"/>
          <w:lang w:eastAsia="ja-JP"/>
        </w:rPr>
        <w:t>and</w:t>
      </w:r>
      <w:r>
        <w:rPr>
          <w:bCs/>
          <w:i/>
          <w:iCs/>
          <w:color w:val="000000" w:themeColor="text1"/>
          <w:lang w:eastAsia="ja-JP"/>
        </w:rPr>
        <w:t xml:space="preserve"> </w:t>
      </w:r>
      <w:proofErr w:type="spellStart"/>
      <w:r>
        <w:rPr>
          <w:bCs/>
          <w:i/>
          <w:iCs/>
          <w:color w:val="000000" w:themeColor="text1"/>
          <w:lang w:eastAsia="ja-JP"/>
        </w:rPr>
        <w:t>Kohkum’s</w:t>
      </w:r>
      <w:proofErr w:type="spellEnd"/>
      <w:r>
        <w:rPr>
          <w:bCs/>
          <w:i/>
          <w:iCs/>
          <w:color w:val="000000" w:themeColor="text1"/>
          <w:lang w:eastAsia="ja-JP"/>
        </w:rPr>
        <w:t xml:space="preserve"> Babushka - </w:t>
      </w:r>
      <w:r>
        <w:rPr>
          <w:bCs/>
          <w:color w:val="000000" w:themeColor="text1"/>
          <w:lang w:eastAsia="ja-JP"/>
        </w:rPr>
        <w:t xml:space="preserve">have approached </w:t>
      </w:r>
      <w:r w:rsidRPr="00A55853">
        <w:rPr>
          <w:bCs/>
          <w:i/>
          <w:iCs/>
          <w:color w:val="000000" w:themeColor="text1"/>
          <w:lang w:eastAsia="ja-JP"/>
        </w:rPr>
        <w:t>survivance</w:t>
      </w:r>
      <w:r>
        <w:rPr>
          <w:bCs/>
          <w:color w:val="000000" w:themeColor="text1"/>
          <w:lang w:eastAsia="ja-JP"/>
        </w:rPr>
        <w:t xml:space="preserve"> in the wake of the Russian invasion of Ukraine. Whether or not the play, at least  on the surface is </w:t>
      </w:r>
      <w:proofErr w:type="spellStart"/>
      <w:r>
        <w:rPr>
          <w:bCs/>
          <w:color w:val="000000" w:themeColor="text1"/>
          <w:lang w:eastAsia="ja-JP"/>
        </w:rPr>
        <w:t>centered</w:t>
      </w:r>
      <w:proofErr w:type="spellEnd"/>
      <w:r>
        <w:rPr>
          <w:bCs/>
          <w:color w:val="000000" w:themeColor="text1"/>
          <w:lang w:eastAsia="ja-JP"/>
        </w:rPr>
        <w:t xml:space="preserve"> on one country or another, one century or another, beneath the often-bright, </w:t>
      </w:r>
      <w:proofErr w:type="spellStart"/>
      <w:r>
        <w:rPr>
          <w:bCs/>
          <w:color w:val="000000" w:themeColor="text1"/>
          <w:lang w:eastAsia="ja-JP"/>
        </w:rPr>
        <w:t>colorful</w:t>
      </w:r>
      <w:proofErr w:type="spellEnd"/>
      <w:r>
        <w:rPr>
          <w:bCs/>
          <w:color w:val="000000" w:themeColor="text1"/>
          <w:lang w:eastAsia="ja-JP"/>
        </w:rPr>
        <w:t xml:space="preserve"> exterior shell lies a nesting set of infinitely complex and interconnecting reflections on imperialism and colonialization, land and geography, and violence and displacement, here and abroad. </w:t>
      </w:r>
    </w:p>
    <w:p w14:paraId="5AFEC6F1" w14:textId="77777777" w:rsidR="00787CF7" w:rsidRPr="00EC4C37" w:rsidRDefault="00787CF7" w:rsidP="00787CF7">
      <w:pPr>
        <w:rPr>
          <w:rFonts w:ascii="Arial" w:hAnsi="Arial" w:cs="Arial"/>
          <w:b/>
          <w:color w:val="535353"/>
          <w:lang w:eastAsia="ja-JP"/>
        </w:rPr>
      </w:pPr>
      <w:r w:rsidRPr="00134F1A">
        <w:rPr>
          <w:b/>
          <w:lang w:eastAsia="ja-JP"/>
        </w:rPr>
        <w:t xml:space="preserve">Bio: </w:t>
      </w:r>
      <w:r w:rsidRPr="00377542">
        <w:rPr>
          <w:bCs/>
          <w:color w:val="000000" w:themeColor="text1"/>
          <w:lang w:eastAsia="ja-JP"/>
        </w:rPr>
        <w:t xml:space="preserve">Moira Day is a </w:t>
      </w:r>
      <w:r w:rsidRPr="00377542">
        <w:rPr>
          <w:bCs/>
          <w:i/>
          <w:iCs/>
          <w:color w:val="000000" w:themeColor="text1"/>
          <w:lang w:eastAsia="ja-JP"/>
        </w:rPr>
        <w:t xml:space="preserve">professor emerita </w:t>
      </w:r>
      <w:r w:rsidRPr="00377542">
        <w:rPr>
          <w:bCs/>
          <w:color w:val="000000" w:themeColor="text1"/>
          <w:lang w:eastAsia="ja-JP"/>
        </w:rPr>
        <w:t xml:space="preserve">of Drama at the University of Saskatchewan. A former book editor and co-editor of </w:t>
      </w:r>
      <w:r w:rsidRPr="00377542">
        <w:rPr>
          <w:i/>
          <w:color w:val="000000" w:themeColor="text1"/>
          <w:lang w:eastAsia="ja-JP"/>
        </w:rPr>
        <w:t>Theatre Research in Canada</w:t>
      </w:r>
      <w:r w:rsidRPr="00377542">
        <w:rPr>
          <w:color w:val="000000" w:themeColor="text1"/>
          <w:lang w:eastAsia="ja-JP"/>
        </w:rPr>
        <w:t xml:space="preserve"> /</w:t>
      </w:r>
      <w:r w:rsidRPr="00377542">
        <w:rPr>
          <w:b/>
          <w:bCs/>
          <w:color w:val="000000" w:themeColor="text1"/>
          <w:lang w:eastAsia="ja-JP"/>
        </w:rPr>
        <w:t xml:space="preserve"> </w:t>
      </w:r>
      <w:proofErr w:type="spellStart"/>
      <w:r w:rsidRPr="00377542">
        <w:rPr>
          <w:bCs/>
          <w:i/>
          <w:color w:val="000000" w:themeColor="text1"/>
          <w:lang w:eastAsia="ja-JP"/>
        </w:rPr>
        <w:t>Recherches</w:t>
      </w:r>
      <w:proofErr w:type="spellEnd"/>
      <w:r w:rsidRPr="00377542">
        <w:rPr>
          <w:i/>
          <w:color w:val="000000" w:themeColor="text1"/>
          <w:lang w:eastAsia="ja-JP"/>
        </w:rPr>
        <w:t xml:space="preserve"> </w:t>
      </w:r>
      <w:proofErr w:type="spellStart"/>
      <w:r w:rsidRPr="00377542">
        <w:rPr>
          <w:i/>
          <w:color w:val="000000" w:themeColor="text1"/>
          <w:lang w:eastAsia="ja-JP"/>
        </w:rPr>
        <w:t>théâtrales</w:t>
      </w:r>
      <w:proofErr w:type="spellEnd"/>
      <w:r w:rsidRPr="00377542">
        <w:rPr>
          <w:i/>
          <w:color w:val="000000" w:themeColor="text1"/>
          <w:lang w:eastAsia="ja-JP"/>
        </w:rPr>
        <w:t xml:space="preserve"> au </w:t>
      </w:r>
      <w:r w:rsidRPr="00377542">
        <w:rPr>
          <w:bCs/>
          <w:i/>
          <w:color w:val="000000" w:themeColor="text1"/>
          <w:lang w:eastAsia="ja-JP"/>
        </w:rPr>
        <w:t>Canada</w:t>
      </w:r>
      <w:r w:rsidRPr="00377542">
        <w:rPr>
          <w:bCs/>
          <w:color w:val="000000" w:themeColor="text1"/>
          <w:lang w:eastAsia="ja-JP"/>
        </w:rPr>
        <w:t xml:space="preserve"> she has published and lectured widely </w:t>
      </w:r>
      <w:r>
        <w:rPr>
          <w:bCs/>
          <w:color w:val="000000" w:themeColor="text1"/>
          <w:lang w:eastAsia="ja-JP"/>
        </w:rPr>
        <w:t xml:space="preserve">on </w:t>
      </w:r>
      <w:r w:rsidRPr="00377542">
        <w:rPr>
          <w:bCs/>
          <w:color w:val="000000" w:themeColor="text1"/>
          <w:lang w:eastAsia="ja-JP"/>
        </w:rPr>
        <w:t xml:space="preserve">Canadian theatre, with a particular focus on women and prairie theatre prior to 1960. Editing projects have included </w:t>
      </w:r>
      <w:r>
        <w:rPr>
          <w:bCs/>
          <w:color w:val="000000" w:themeColor="text1"/>
          <w:lang w:eastAsia="ja-JP"/>
        </w:rPr>
        <w:t xml:space="preserve">prairie </w:t>
      </w:r>
      <w:r w:rsidRPr="00377542">
        <w:rPr>
          <w:bCs/>
          <w:color w:val="000000" w:themeColor="text1"/>
          <w:lang w:eastAsia="ja-JP"/>
        </w:rPr>
        <w:t xml:space="preserve">play anthologies as </w:t>
      </w:r>
      <w:r>
        <w:rPr>
          <w:bCs/>
          <w:color w:val="000000" w:themeColor="text1"/>
          <w:lang w:eastAsia="ja-JP"/>
        </w:rPr>
        <w:t xml:space="preserve">well as special theme journal issues, and collections of </w:t>
      </w:r>
      <w:r w:rsidRPr="00377542">
        <w:rPr>
          <w:bCs/>
          <w:color w:val="000000" w:themeColor="text1"/>
          <w:lang w:eastAsia="ja-JP"/>
        </w:rPr>
        <w:t xml:space="preserve">essays on </w:t>
      </w:r>
      <w:r>
        <w:rPr>
          <w:bCs/>
          <w:color w:val="000000" w:themeColor="text1"/>
          <w:lang w:eastAsia="ja-JP"/>
        </w:rPr>
        <w:t xml:space="preserve">historical, </w:t>
      </w:r>
      <w:r w:rsidRPr="00377542">
        <w:rPr>
          <w:bCs/>
          <w:color w:val="000000" w:themeColor="text1"/>
          <w:lang w:eastAsia="ja-JP"/>
        </w:rPr>
        <w:t>contemporary</w:t>
      </w:r>
      <w:r>
        <w:rPr>
          <w:bCs/>
          <w:color w:val="000000" w:themeColor="text1"/>
          <w:lang w:eastAsia="ja-JP"/>
        </w:rPr>
        <w:t xml:space="preserve"> and </w:t>
      </w:r>
      <w:r w:rsidRPr="00377542">
        <w:rPr>
          <w:bCs/>
          <w:color w:val="000000" w:themeColor="text1"/>
          <w:lang w:eastAsia="ja-JP"/>
        </w:rPr>
        <w:t>Indigenou</w:t>
      </w:r>
      <w:r>
        <w:rPr>
          <w:bCs/>
          <w:color w:val="000000" w:themeColor="text1"/>
          <w:lang w:eastAsia="ja-JP"/>
        </w:rPr>
        <w:t xml:space="preserve">s </w:t>
      </w:r>
      <w:r w:rsidRPr="00377542">
        <w:rPr>
          <w:bCs/>
          <w:color w:val="000000" w:themeColor="text1"/>
          <w:lang w:eastAsia="ja-JP"/>
        </w:rPr>
        <w:t>theatre</w:t>
      </w:r>
      <w:r>
        <w:rPr>
          <w:bCs/>
          <w:color w:val="000000" w:themeColor="text1"/>
          <w:lang w:eastAsia="ja-JP"/>
        </w:rPr>
        <w:t xml:space="preserve"> </w:t>
      </w:r>
      <w:r w:rsidRPr="00377542">
        <w:rPr>
          <w:bCs/>
          <w:color w:val="000000" w:themeColor="text1"/>
          <w:lang w:eastAsia="ja-JP"/>
        </w:rPr>
        <w:t xml:space="preserve">in Manitoba, Saskatchewan and </w:t>
      </w:r>
      <w:r>
        <w:rPr>
          <w:bCs/>
          <w:color w:val="000000" w:themeColor="text1"/>
          <w:lang w:eastAsia="ja-JP"/>
        </w:rPr>
        <w:t>Alberta</w:t>
      </w:r>
      <w:r w:rsidRPr="00377542">
        <w:rPr>
          <w:bCs/>
          <w:color w:val="000000" w:themeColor="text1"/>
          <w:lang w:eastAsia="ja-JP"/>
        </w:rPr>
        <w:t xml:space="preserve">. </w:t>
      </w:r>
      <w:r>
        <w:rPr>
          <w:bCs/>
          <w:color w:val="000000" w:themeColor="text1"/>
          <w:lang w:eastAsia="ja-JP"/>
        </w:rPr>
        <w:t xml:space="preserve">A </w:t>
      </w:r>
      <w:r w:rsidRPr="00377542">
        <w:rPr>
          <w:bCs/>
          <w:color w:val="000000" w:themeColor="text1"/>
          <w:lang w:eastAsia="ja-JP"/>
        </w:rPr>
        <w:t>contribut</w:t>
      </w:r>
      <w:r>
        <w:rPr>
          <w:bCs/>
          <w:color w:val="000000" w:themeColor="text1"/>
          <w:lang w:eastAsia="ja-JP"/>
        </w:rPr>
        <w:t>or</w:t>
      </w:r>
      <w:r w:rsidRPr="00377542">
        <w:rPr>
          <w:bCs/>
          <w:color w:val="000000" w:themeColor="text1"/>
          <w:lang w:eastAsia="ja-JP"/>
        </w:rPr>
        <w:t xml:space="preserve"> to the </w:t>
      </w:r>
      <w:r>
        <w:rPr>
          <w:bCs/>
          <w:color w:val="000000" w:themeColor="text1"/>
          <w:lang w:eastAsia="ja-JP"/>
        </w:rPr>
        <w:t xml:space="preserve">recent, </w:t>
      </w:r>
      <w:r w:rsidRPr="00377542">
        <w:rPr>
          <w:bCs/>
          <w:color w:val="000000" w:themeColor="text1"/>
          <w:lang w:eastAsia="ja-JP"/>
        </w:rPr>
        <w:t>award-winning collection</w:t>
      </w:r>
      <w:r>
        <w:rPr>
          <w:bCs/>
          <w:color w:val="000000" w:themeColor="text1"/>
          <w:lang w:eastAsia="ja-JP"/>
        </w:rPr>
        <w:t xml:space="preserve">, </w:t>
      </w:r>
      <w:r w:rsidRPr="00377542">
        <w:rPr>
          <w:bCs/>
          <w:i/>
          <w:iCs/>
          <w:color w:val="000000" w:themeColor="text1"/>
          <w:lang w:eastAsia="ja-JP"/>
        </w:rPr>
        <w:t>Canadian Performance Documents and Debates: A Sourcebook</w:t>
      </w:r>
      <w:r>
        <w:rPr>
          <w:bCs/>
          <w:i/>
          <w:iCs/>
          <w:color w:val="000000" w:themeColor="text1"/>
          <w:lang w:eastAsia="ja-JP"/>
        </w:rPr>
        <w:t xml:space="preserve">, </w:t>
      </w:r>
      <w:r w:rsidRPr="00904D93">
        <w:rPr>
          <w:bCs/>
          <w:color w:val="000000" w:themeColor="text1"/>
          <w:lang w:eastAsia="ja-JP"/>
        </w:rPr>
        <w:t>s</w:t>
      </w:r>
      <w:r w:rsidRPr="00904D93">
        <w:rPr>
          <w:color w:val="000000" w:themeColor="text1"/>
        </w:rPr>
        <w:t>h</w:t>
      </w:r>
      <w:r w:rsidRPr="00377542">
        <w:rPr>
          <w:color w:val="000000" w:themeColor="text1"/>
        </w:rPr>
        <w:t xml:space="preserve">e </w:t>
      </w:r>
      <w:r>
        <w:rPr>
          <w:color w:val="000000" w:themeColor="text1"/>
        </w:rPr>
        <w:t xml:space="preserve">remains </w:t>
      </w:r>
      <w:r w:rsidRPr="00377542">
        <w:rPr>
          <w:color w:val="000000" w:themeColor="text1"/>
        </w:rPr>
        <w:t>active as a researcher</w:t>
      </w:r>
      <w:r>
        <w:rPr>
          <w:color w:val="000000" w:themeColor="text1"/>
        </w:rPr>
        <w:t>/</w:t>
      </w:r>
      <w:r w:rsidRPr="00377542">
        <w:rPr>
          <w:color w:val="000000" w:themeColor="text1"/>
        </w:rPr>
        <w:t>scholar</w:t>
      </w:r>
      <w:r>
        <w:rPr>
          <w:color w:val="000000" w:themeColor="text1"/>
        </w:rPr>
        <w:t>.</w:t>
      </w:r>
    </w:p>
    <w:p w14:paraId="777DB493" w14:textId="77777777" w:rsidR="00DD4D45" w:rsidRDefault="00DD4D45" w:rsidP="00DD4D45">
      <w:pPr>
        <w:rPr>
          <w:rFonts w:ascii="Times New Roman" w:eastAsia="Times New Roman" w:hAnsi="Times New Roman" w:cs="Times New Roman"/>
        </w:rPr>
      </w:pPr>
    </w:p>
    <w:p w14:paraId="5C053E0F" w14:textId="77777777" w:rsidR="00DD4D45" w:rsidRPr="00DD4D45" w:rsidRDefault="00DD4D45"/>
    <w:sectPr w:rsidR="00DD4D45" w:rsidRPr="00DD4D4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1EC1" w14:textId="77777777" w:rsidR="006B26A4" w:rsidRDefault="006B26A4" w:rsidP="00E05405">
      <w:pPr>
        <w:spacing w:after="0" w:line="240" w:lineRule="auto"/>
      </w:pPr>
      <w:r>
        <w:separator/>
      </w:r>
    </w:p>
  </w:endnote>
  <w:endnote w:type="continuationSeparator" w:id="0">
    <w:p w14:paraId="073D316D" w14:textId="77777777" w:rsidR="006B26A4" w:rsidRDefault="006B26A4" w:rsidP="00E0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7DB0" w14:textId="77777777" w:rsidR="00E05405" w:rsidRDefault="00E05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7C8" w14:textId="77777777" w:rsidR="00E05405" w:rsidRDefault="00E05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4D09" w14:textId="77777777" w:rsidR="00E05405" w:rsidRDefault="00E0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8A87" w14:textId="77777777" w:rsidR="006B26A4" w:rsidRDefault="006B26A4" w:rsidP="00E05405">
      <w:pPr>
        <w:spacing w:after="0" w:line="240" w:lineRule="auto"/>
      </w:pPr>
      <w:r>
        <w:separator/>
      </w:r>
    </w:p>
  </w:footnote>
  <w:footnote w:type="continuationSeparator" w:id="0">
    <w:p w14:paraId="274B7620" w14:textId="77777777" w:rsidR="006B26A4" w:rsidRDefault="006B26A4" w:rsidP="00E0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F535" w14:textId="77777777" w:rsidR="00E05405" w:rsidRDefault="00E05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C16C" w14:textId="77777777" w:rsidR="00E05405" w:rsidRDefault="00E05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2672" w14:textId="77777777" w:rsidR="00E05405" w:rsidRDefault="00E05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45"/>
    <w:rsid w:val="001F0056"/>
    <w:rsid w:val="002361FB"/>
    <w:rsid w:val="002D1524"/>
    <w:rsid w:val="00406045"/>
    <w:rsid w:val="0047451E"/>
    <w:rsid w:val="004F0294"/>
    <w:rsid w:val="00637A82"/>
    <w:rsid w:val="0069783E"/>
    <w:rsid w:val="006B26A4"/>
    <w:rsid w:val="00771D57"/>
    <w:rsid w:val="00787CF7"/>
    <w:rsid w:val="007C5B93"/>
    <w:rsid w:val="00806E71"/>
    <w:rsid w:val="0081261D"/>
    <w:rsid w:val="00914E38"/>
    <w:rsid w:val="009F3340"/>
    <w:rsid w:val="00CB1635"/>
    <w:rsid w:val="00CB404C"/>
    <w:rsid w:val="00CC3E56"/>
    <w:rsid w:val="00D87081"/>
    <w:rsid w:val="00DD4D45"/>
    <w:rsid w:val="00E05405"/>
    <w:rsid w:val="00E3386A"/>
    <w:rsid w:val="00EC4C37"/>
    <w:rsid w:val="00ED59E3"/>
    <w:rsid w:val="00FB47A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5289A9"/>
  <w15:chartTrackingRefBased/>
  <w15:docId w15:val="{6141997A-C862-0048-B93C-1D99FF6E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D45"/>
    <w:rPr>
      <w:rFonts w:eastAsiaTheme="majorEastAsia" w:cstheme="majorBidi"/>
      <w:color w:val="272727" w:themeColor="text1" w:themeTint="D8"/>
    </w:rPr>
  </w:style>
  <w:style w:type="paragraph" w:styleId="Title">
    <w:name w:val="Title"/>
    <w:basedOn w:val="Normal"/>
    <w:next w:val="Normal"/>
    <w:link w:val="TitleChar"/>
    <w:uiPriority w:val="10"/>
    <w:qFormat/>
    <w:rsid w:val="00DD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D45"/>
    <w:pPr>
      <w:spacing w:before="160"/>
      <w:jc w:val="center"/>
    </w:pPr>
    <w:rPr>
      <w:i/>
      <w:iCs/>
      <w:color w:val="404040" w:themeColor="text1" w:themeTint="BF"/>
    </w:rPr>
  </w:style>
  <w:style w:type="character" w:customStyle="1" w:styleId="QuoteChar">
    <w:name w:val="Quote Char"/>
    <w:basedOn w:val="DefaultParagraphFont"/>
    <w:link w:val="Quote"/>
    <w:uiPriority w:val="29"/>
    <w:rsid w:val="00DD4D45"/>
    <w:rPr>
      <w:i/>
      <w:iCs/>
      <w:color w:val="404040" w:themeColor="text1" w:themeTint="BF"/>
    </w:rPr>
  </w:style>
  <w:style w:type="paragraph" w:styleId="ListParagraph">
    <w:name w:val="List Paragraph"/>
    <w:basedOn w:val="Normal"/>
    <w:uiPriority w:val="34"/>
    <w:qFormat/>
    <w:rsid w:val="00DD4D45"/>
    <w:pPr>
      <w:ind w:left="720"/>
      <w:contextualSpacing/>
    </w:pPr>
  </w:style>
  <w:style w:type="character" w:styleId="IntenseEmphasis">
    <w:name w:val="Intense Emphasis"/>
    <w:basedOn w:val="DefaultParagraphFont"/>
    <w:uiPriority w:val="21"/>
    <w:qFormat/>
    <w:rsid w:val="00DD4D45"/>
    <w:rPr>
      <w:i/>
      <w:iCs/>
      <w:color w:val="0F4761" w:themeColor="accent1" w:themeShade="BF"/>
    </w:rPr>
  </w:style>
  <w:style w:type="paragraph" w:styleId="IntenseQuote">
    <w:name w:val="Intense Quote"/>
    <w:basedOn w:val="Normal"/>
    <w:next w:val="Normal"/>
    <w:link w:val="IntenseQuoteChar"/>
    <w:uiPriority w:val="30"/>
    <w:qFormat/>
    <w:rsid w:val="00DD4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D45"/>
    <w:rPr>
      <w:i/>
      <w:iCs/>
      <w:color w:val="0F4761" w:themeColor="accent1" w:themeShade="BF"/>
    </w:rPr>
  </w:style>
  <w:style w:type="character" w:styleId="IntenseReference">
    <w:name w:val="Intense Reference"/>
    <w:basedOn w:val="DefaultParagraphFont"/>
    <w:uiPriority w:val="32"/>
    <w:qFormat/>
    <w:rsid w:val="00DD4D45"/>
    <w:rPr>
      <w:b/>
      <w:bCs/>
      <w:smallCaps/>
      <w:color w:val="0F4761" w:themeColor="accent1" w:themeShade="BF"/>
      <w:spacing w:val="5"/>
    </w:rPr>
  </w:style>
  <w:style w:type="paragraph" w:styleId="NormalWeb">
    <w:name w:val="Normal (Web)"/>
    <w:basedOn w:val="Normal"/>
    <w:uiPriority w:val="99"/>
    <w:semiHidden/>
    <w:unhideWhenUsed/>
    <w:rsid w:val="00DD4D45"/>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styleId="Header">
    <w:name w:val="header"/>
    <w:basedOn w:val="Normal"/>
    <w:link w:val="HeaderChar"/>
    <w:uiPriority w:val="99"/>
    <w:unhideWhenUsed/>
    <w:rsid w:val="00E05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05"/>
  </w:style>
  <w:style w:type="paragraph" w:styleId="Footer">
    <w:name w:val="footer"/>
    <w:basedOn w:val="Normal"/>
    <w:link w:val="FooterChar"/>
    <w:uiPriority w:val="99"/>
    <w:unhideWhenUsed/>
    <w:rsid w:val="00E05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Elliot Wilmer</dc:creator>
  <cp:keywords/>
  <dc:description/>
  <cp:lastModifiedBy>Stephen Elliot Wilmer</cp:lastModifiedBy>
  <cp:revision>7</cp:revision>
  <dcterms:created xsi:type="dcterms:W3CDTF">2025-09-20T09:41:00Z</dcterms:created>
  <dcterms:modified xsi:type="dcterms:W3CDTF">2025-09-23T09:20:00Z</dcterms:modified>
</cp:coreProperties>
</file>